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0"/>
      </w:tblGrid>
      <w:tr w14:paraId="0CCB1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070" w:type="dxa"/>
          </w:tcPr>
          <w:p w14:paraId="2F68D2AB">
            <w:pPr>
              <w:jc w:val="center"/>
              <w:rPr>
                <w:rFonts w:ascii="华文新魏" w:hAnsi="宋体" w:eastAsia="华文新魏" w:cs="Times New Roman"/>
                <w:kern w:val="0"/>
                <w:sz w:val="44"/>
                <w:szCs w:val="44"/>
              </w:rPr>
            </w:pPr>
          </w:p>
        </w:tc>
      </w:tr>
      <w:tr w14:paraId="0DCF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9070" w:type="dxa"/>
          </w:tcPr>
          <w:p w14:paraId="5E661BBB">
            <w:pPr>
              <w:bidi w:val="0"/>
              <w:spacing w:line="360" w:lineRule="auto"/>
              <w:jc w:val="center"/>
              <w:rPr>
                <w:rFonts w:hint="eastAsia"/>
                <w:b/>
                <w:bCs/>
                <w:sz w:val="28"/>
                <w:szCs w:val="28"/>
                <w:lang w:val="en-US" w:eastAsia="zh-CN"/>
              </w:rPr>
            </w:pPr>
            <w:bookmarkStart w:id="26" w:name="_GoBack"/>
            <w:r>
              <w:rPr>
                <w:rFonts w:hint="eastAsia"/>
                <w:b/>
                <w:bCs/>
                <w:sz w:val="44"/>
                <w:szCs w:val="44"/>
                <w:lang w:val="en-US" w:eastAsia="zh-CN"/>
              </w:rPr>
              <w:t>南昌拓展科技扬声器受话器纸盆耳机音箱及其相关电声成品南昌县小蓝经开区生产迁建项目</w:t>
            </w:r>
            <w:bookmarkEnd w:id="26"/>
            <w:r>
              <w:rPr>
                <w:rFonts w:hint="eastAsia"/>
                <w:b/>
                <w:bCs/>
                <w:sz w:val="44"/>
                <w:szCs w:val="44"/>
                <w:lang w:val="en-US" w:eastAsia="zh-CN"/>
              </w:rPr>
              <w:t>竣工环境保护验收监测报告</w:t>
            </w:r>
          </w:p>
        </w:tc>
      </w:tr>
      <w:tr w14:paraId="47B29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070" w:type="dxa"/>
            <w:vAlign w:val="center"/>
          </w:tcPr>
          <w:p w14:paraId="111E8A5E">
            <w:pPr>
              <w:bidi w:val="0"/>
              <w:spacing w:line="360" w:lineRule="auto"/>
              <w:jc w:val="center"/>
              <w:rPr>
                <w:rFonts w:hint="eastAsia" w:ascii="Times New Roman" w:hAnsi="Times New Roman" w:eastAsia="宋体"/>
                <w:b/>
                <w:bCs/>
                <w:sz w:val="44"/>
                <w:szCs w:val="44"/>
                <w:lang w:val="en-US" w:eastAsia="zh-CN"/>
              </w:rPr>
            </w:pPr>
            <w:r>
              <w:rPr>
                <w:rFonts w:hint="eastAsia" w:ascii="Times New Roman" w:hAnsi="Times New Roman" w:eastAsia="宋体"/>
                <w:b/>
                <w:bCs/>
                <w:sz w:val="44"/>
                <w:szCs w:val="44"/>
                <w:lang w:val="en-US" w:eastAsia="zh-CN"/>
              </w:rPr>
              <w:t>“其他需要说明的事项”相关说明</w:t>
            </w:r>
          </w:p>
        </w:tc>
      </w:tr>
      <w:tr w14:paraId="7B97F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070" w:type="dxa"/>
          </w:tcPr>
          <w:p w14:paraId="1D7676D7">
            <w:pPr>
              <w:jc w:val="both"/>
              <w:rPr>
                <w:rFonts w:ascii="华文新魏" w:hAnsi="宋体" w:eastAsia="华文新魏" w:cs="Times New Roman"/>
                <w:kern w:val="0"/>
                <w:sz w:val="44"/>
                <w:szCs w:val="44"/>
              </w:rPr>
            </w:pPr>
          </w:p>
        </w:tc>
      </w:tr>
      <w:tr w14:paraId="6BBD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7" w:hRule="atLeast"/>
        </w:trPr>
        <w:tc>
          <w:tcPr>
            <w:tcW w:w="9070" w:type="dxa"/>
          </w:tcPr>
          <w:p w14:paraId="0AB7D349">
            <w:pPr>
              <w:jc w:val="center"/>
              <w:rPr>
                <w:rFonts w:ascii="华文新魏" w:hAnsi="宋体" w:eastAsia="华文新魏" w:cs="Times New Roman"/>
                <w:kern w:val="0"/>
                <w:sz w:val="44"/>
                <w:szCs w:val="44"/>
              </w:rPr>
            </w:pPr>
          </w:p>
        </w:tc>
      </w:tr>
      <w:tr w14:paraId="2EF9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070" w:type="dxa"/>
          </w:tcPr>
          <w:p w14:paraId="452C09B3">
            <w:pPr>
              <w:bidi w:val="0"/>
              <w:spacing w:line="360" w:lineRule="auto"/>
              <w:jc w:val="center"/>
              <w:rPr>
                <w:b/>
                <w:bCs/>
                <w:sz w:val="28"/>
                <w:szCs w:val="28"/>
              </w:rPr>
            </w:pPr>
            <w:r>
              <w:rPr>
                <w:rFonts w:hint="eastAsia"/>
                <w:b/>
                <w:bCs/>
                <w:sz w:val="28"/>
                <w:szCs w:val="28"/>
                <w:lang w:val="en-US" w:eastAsia="zh-CN"/>
              </w:rPr>
              <w:t>南昌拓展科技有限公司</w:t>
            </w:r>
          </w:p>
        </w:tc>
      </w:tr>
    </w:tbl>
    <w:p w14:paraId="6ADA2624">
      <w:pPr>
        <w:jc w:val="center"/>
        <w:rPr>
          <w:rFonts w:hint="default" w:ascii="Times New Roman" w:hAnsi="Times New Roman" w:eastAsia="宋体" w:cs="Times New Roman"/>
          <w:b/>
          <w:bCs/>
          <w:sz w:val="28"/>
          <w:szCs w:val="32"/>
          <w:lang w:val="en-US" w:eastAsia="zh-CN"/>
        </w:rPr>
      </w:pPr>
      <w:r>
        <w:rPr>
          <w:rFonts w:hint="default" w:ascii="Times New Roman" w:hAnsi="Times New Roman" w:cs="Times New Roman"/>
          <w:b/>
          <w:bCs/>
          <w:sz w:val="28"/>
          <w:szCs w:val="32"/>
          <w:lang w:val="en-US" w:eastAsia="zh-CN"/>
        </w:rPr>
        <w:t>二0二</w:t>
      </w:r>
      <w:r>
        <w:rPr>
          <w:rFonts w:hint="eastAsia" w:cs="Times New Roman"/>
          <w:b/>
          <w:bCs/>
          <w:sz w:val="28"/>
          <w:szCs w:val="32"/>
          <w:lang w:val="en-US" w:eastAsia="zh-CN"/>
        </w:rPr>
        <w:t>六</w:t>
      </w:r>
      <w:r>
        <w:rPr>
          <w:rFonts w:hint="default" w:ascii="Times New Roman" w:hAnsi="Times New Roman" w:cs="Times New Roman"/>
          <w:b/>
          <w:bCs/>
          <w:sz w:val="28"/>
          <w:szCs w:val="32"/>
          <w:lang w:val="en-US" w:eastAsia="zh-CN"/>
        </w:rPr>
        <w:t>年</w:t>
      </w:r>
      <w:r>
        <w:rPr>
          <w:rFonts w:hint="eastAsia" w:cs="Times New Roman"/>
          <w:b/>
          <w:bCs/>
          <w:sz w:val="28"/>
          <w:szCs w:val="32"/>
          <w:lang w:val="en-US" w:eastAsia="zh-CN"/>
        </w:rPr>
        <w:t>七</w:t>
      </w:r>
      <w:r>
        <w:rPr>
          <w:rFonts w:hint="default" w:ascii="Times New Roman" w:hAnsi="Times New Roman" w:cs="Times New Roman"/>
          <w:b/>
          <w:bCs/>
          <w:sz w:val="28"/>
          <w:szCs w:val="32"/>
          <w:lang w:val="en-US" w:eastAsia="zh-CN"/>
        </w:rPr>
        <w:t>月</w:t>
      </w:r>
    </w:p>
    <w:p w14:paraId="7FFF662B">
      <w:pPr>
        <w:pStyle w:val="30"/>
      </w:pPr>
    </w:p>
    <w:p w14:paraId="75ED24D3">
      <w:pPr>
        <w:pStyle w:val="30"/>
        <w:sectPr>
          <w:pgSz w:w="11906" w:h="16838"/>
          <w:pgMar w:top="1418" w:right="1418" w:bottom="1418" w:left="1418" w:header="851" w:footer="794" w:gutter="0"/>
          <w:pgBorders>
            <w:top w:val="none" w:sz="0" w:space="0"/>
            <w:left w:val="none" w:sz="0" w:space="0"/>
            <w:bottom w:val="none" w:sz="0" w:space="0"/>
            <w:right w:val="none" w:sz="0" w:space="0"/>
          </w:pgBorders>
          <w:pgNumType w:fmt="numberInDash"/>
          <w:cols w:space="425" w:num="1"/>
          <w:docGrid w:linePitch="312" w:charSpace="0"/>
        </w:sectPr>
      </w:pPr>
    </w:p>
    <w:p w14:paraId="18A70C86">
      <w:pPr>
        <w:pStyle w:val="31"/>
        <w:outlineLvl w:val="9"/>
      </w:pPr>
    </w:p>
    <w:p w14:paraId="71075EF8">
      <w:pPr>
        <w:sectPr>
          <w:footerReference r:id="rId3" w:type="default"/>
          <w:pgSz w:w="11906" w:h="16838"/>
          <w:pgMar w:top="1418" w:right="1418" w:bottom="1418" w:left="1418" w:header="851" w:footer="794" w:gutter="0"/>
          <w:pgBorders>
            <w:top w:val="none" w:sz="0" w:space="0"/>
            <w:left w:val="none" w:sz="0" w:space="0"/>
            <w:bottom w:val="none" w:sz="0" w:space="0"/>
            <w:right w:val="none" w:sz="0" w:space="0"/>
          </w:pgBorders>
          <w:pgNumType w:fmt="numberInDash" w:start="1"/>
          <w:cols w:space="425" w:num="1"/>
          <w:docGrid w:linePitch="312" w:charSpace="0"/>
        </w:sectPr>
      </w:pPr>
    </w:p>
    <w:sdt>
      <w:sdtPr>
        <w:rPr>
          <w:rFonts w:ascii="宋体" w:hAnsi="宋体" w:eastAsia="宋体" w:cstheme="minorBidi"/>
          <w:kern w:val="2"/>
          <w:sz w:val="21"/>
          <w:szCs w:val="22"/>
          <w:lang w:val="en-US" w:eastAsia="zh-CN" w:bidi="ar-SA"/>
        </w:rPr>
        <w:id w:val="147452799"/>
        <w15:color w:val="DBDBDB"/>
        <w:docPartObj>
          <w:docPartGallery w:val="Table of Contents"/>
          <w:docPartUnique/>
        </w:docPartObj>
      </w:sdtPr>
      <w:sdtEndPr>
        <w:rPr>
          <w:rFonts w:ascii="Times New Roman" w:hAnsi="Times New Roman" w:eastAsia="宋体" w:cs="宋体"/>
          <w:b/>
          <w:kern w:val="2"/>
          <w:sz w:val="24"/>
          <w:szCs w:val="20"/>
          <w:lang w:val="zh-CN" w:eastAsia="zh-CN" w:bidi="ar-SA"/>
        </w:rPr>
      </w:sdtEndPr>
      <w:sdtContent>
        <w:p w14:paraId="60EB7C4A">
          <w:pPr>
            <w:spacing w:before="0" w:beforeLines="0" w:after="0" w:afterLines="0" w:line="360" w:lineRule="auto"/>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eastAsia="宋体" w:cs="Times New Roman"/>
              <w:sz w:val="24"/>
              <w:szCs w:val="24"/>
            </w:rPr>
            <w:t>目录</w:t>
          </w:r>
        </w:p>
        <w:p w14:paraId="777D50A0">
          <w:pPr>
            <w:pStyle w:val="83"/>
            <w:tabs>
              <w:tab w:val="right" w:leader="dot" w:pos="9070"/>
            </w:tabs>
            <w:spacing w:line="360" w:lineRule="auto"/>
            <w:rPr>
              <w:rFonts w:hint="default" w:ascii="Times New Roman" w:hAnsi="Times New Roman" w:cs="Times New Roman"/>
              <w:b/>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"1-2" \h \u </w:instrText>
          </w:r>
          <w:r>
            <w:rPr>
              <w:rFonts w:hint="default" w:ascii="Times New Roman" w:hAnsi="Times New Roman" w:cs="Times New Roman"/>
              <w:sz w:val="24"/>
              <w:szCs w:val="24"/>
            </w:rPr>
            <w:fldChar w:fldCharType="separate"/>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_Toc27495 </w:instrText>
          </w:r>
          <w:r>
            <w:rPr>
              <w:rFonts w:hint="default" w:ascii="Times New Roman" w:hAnsi="Times New Roman" w:cs="Times New Roman"/>
              <w:b/>
              <w:sz w:val="24"/>
              <w:szCs w:val="24"/>
            </w:rPr>
            <w:fldChar w:fldCharType="separate"/>
          </w:r>
          <w:r>
            <w:rPr>
              <w:rFonts w:hint="default" w:ascii="Times New Roman" w:hAnsi="Times New Roman" w:eastAsia="宋体" w:cs="Times New Roman"/>
              <w:b/>
              <w:bCs/>
              <w:sz w:val="24"/>
              <w:szCs w:val="24"/>
            </w:rPr>
            <w:t xml:space="preserve">1 </w:t>
          </w:r>
          <w:r>
            <w:rPr>
              <w:rFonts w:hint="default" w:ascii="Times New Roman" w:hAnsi="Times New Roman" w:eastAsia="宋体" w:cs="Times New Roman"/>
              <w:b/>
              <w:kern w:val="2"/>
              <w:sz w:val="24"/>
              <w:szCs w:val="24"/>
              <w:lang w:val="en-US" w:eastAsia="zh-CN" w:bidi="ar-SA"/>
            </w:rPr>
            <w:t>环境保护设施设计、施工和验收过程简</w:t>
          </w:r>
          <w:r>
            <w:rPr>
              <w:rFonts w:hint="default" w:ascii="Times New Roman" w:hAnsi="Times New Roman" w:cs="Times New Roman"/>
              <w:b/>
              <w:sz w:val="24"/>
              <w:szCs w:val="24"/>
            </w:rPr>
            <w:t>况</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_Toc27495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- 2 -</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14:paraId="42DCDD42">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_Toc22376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rPr>
            <w:t xml:space="preserve">1.1 </w:t>
          </w:r>
          <w:r>
            <w:rPr>
              <w:rFonts w:hint="default" w:ascii="Times New Roman" w:hAnsi="Times New Roman" w:cs="Times New Roman"/>
              <w:sz w:val="24"/>
              <w:szCs w:val="24"/>
            </w:rPr>
            <w:t>设计简况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_Toc22376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- 2 -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E5F7D19">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_Toc23988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rPr>
            <w:t xml:space="preserve">1.2 </w:t>
          </w:r>
          <w:r>
            <w:rPr>
              <w:rFonts w:hint="default" w:ascii="Times New Roman" w:hAnsi="Times New Roman" w:cs="Times New Roman"/>
              <w:sz w:val="24"/>
              <w:szCs w:val="24"/>
            </w:rPr>
            <w:t>施工简况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_Toc23988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- 2 -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D28E379">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_Toc3861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rPr>
            <w:t xml:space="preserve">1.3 </w:t>
          </w:r>
          <w:r>
            <w:rPr>
              <w:rFonts w:hint="default" w:ascii="Times New Roman" w:hAnsi="Times New Roman" w:cs="Times New Roman"/>
              <w:sz w:val="24"/>
              <w:szCs w:val="24"/>
            </w:rPr>
            <w:t>验收过程简况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_Toc3861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- 2 -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35F9D2A">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_Toc1176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lang w:val="en-US" w:eastAsia="zh-CN"/>
            </w:rPr>
            <w:t xml:space="preserve">1.4 </w:t>
          </w:r>
          <w:r>
            <w:rPr>
              <w:rFonts w:hint="default" w:ascii="Times New Roman" w:hAnsi="Times New Roman" w:cs="Times New Roman"/>
              <w:sz w:val="24"/>
              <w:szCs w:val="24"/>
              <w:lang w:val="en-US" w:eastAsia="zh-CN"/>
            </w:rPr>
            <w:t>公众反馈意见及处理情况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- 2 -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FD4FB65">
          <w:pPr>
            <w:pStyle w:val="83"/>
            <w:tabs>
              <w:tab w:val="right" w:leader="dot" w:pos="9070"/>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_Toc17353 </w:instrText>
          </w:r>
          <w:r>
            <w:rPr>
              <w:rFonts w:hint="default" w:ascii="Times New Roman" w:hAnsi="Times New Roman" w:cs="Times New Roman"/>
              <w:b/>
              <w:sz w:val="24"/>
              <w:szCs w:val="24"/>
            </w:rPr>
            <w:fldChar w:fldCharType="separate"/>
          </w:r>
          <w:r>
            <w:rPr>
              <w:rFonts w:hint="default" w:ascii="Times New Roman" w:hAnsi="Times New Roman" w:eastAsia="宋体" w:cs="Times New Roman"/>
              <w:b/>
              <w:bCs/>
              <w:sz w:val="24"/>
              <w:szCs w:val="24"/>
            </w:rPr>
            <w:t xml:space="preserve">2 </w:t>
          </w:r>
          <w:r>
            <w:rPr>
              <w:rFonts w:hint="default" w:ascii="Times New Roman" w:hAnsi="Times New Roman" w:cs="Times New Roman"/>
              <w:b/>
              <w:sz w:val="24"/>
              <w:szCs w:val="24"/>
              <w:lang w:val="en-US" w:eastAsia="zh-CN"/>
            </w:rPr>
            <w:t>其他环境保护措施的落实情况</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_Toc17353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- 3 -</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14:paraId="72B69D7C">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_Toc12536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rPr>
            <w:t xml:space="preserve">2.1 </w:t>
          </w:r>
          <w:r>
            <w:rPr>
              <w:rFonts w:hint="default" w:ascii="Times New Roman" w:hAnsi="Times New Roman" w:cs="Times New Roman"/>
              <w:sz w:val="24"/>
              <w:szCs w:val="24"/>
            </w:rPr>
            <w:t>制度措施落实情况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_Toc12536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- 3 -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26AB06D">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_Toc2899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rPr>
            <w:t xml:space="preserve">2.2 </w:t>
          </w:r>
          <w:r>
            <w:rPr>
              <w:rFonts w:hint="default" w:ascii="Times New Roman" w:hAnsi="Times New Roman" w:cs="Times New Roman"/>
              <w:sz w:val="24"/>
              <w:szCs w:val="24"/>
            </w:rPr>
            <w:t>配套措施落实情况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_Toc2899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- 3 -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7451104">
          <w:pPr>
            <w:pStyle w:val="84"/>
            <w:tabs>
              <w:tab w:val="right" w:leader="dot" w:pos="9070"/>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_Toc28666 </w:instrText>
          </w:r>
          <w:r>
            <w:rPr>
              <w:rFonts w:hint="default" w:ascii="Times New Roman" w:hAnsi="Times New Roman" w:cs="Times New Roman"/>
              <w:sz w:val="24"/>
              <w:szCs w:val="24"/>
            </w:rPr>
            <w:fldChar w:fldCharType="separate"/>
          </w:r>
          <w:r>
            <w:rPr>
              <w:rFonts w:hint="default" w:ascii="Times New Roman" w:hAnsi="Times New Roman" w:eastAsia="宋体" w:cs="Times New Roman"/>
              <w:bCs/>
              <w:sz w:val="24"/>
              <w:szCs w:val="24"/>
              <w:lang w:val="en-US" w:eastAsia="zh-CN"/>
            </w:rPr>
            <w:t xml:space="preserve">2.3 </w:t>
          </w:r>
          <w:r>
            <w:rPr>
              <w:rFonts w:hint="default" w:ascii="Times New Roman" w:hAnsi="Times New Roman" w:cs="Times New Roman"/>
              <w:sz w:val="24"/>
              <w:szCs w:val="24"/>
              <w:lang w:val="en-US" w:eastAsia="zh-CN"/>
            </w:rPr>
            <w:t>其他措施落实情况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_Toc28666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- 3 -</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FB518FE">
          <w:pPr>
            <w:pStyle w:val="83"/>
            <w:tabs>
              <w:tab w:val="right" w:leader="dot" w:pos="9070"/>
            </w:tabs>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HYPERLINK \l _Toc6794 </w:instrText>
          </w:r>
          <w:r>
            <w:rPr>
              <w:rFonts w:hint="default" w:ascii="Times New Roman" w:hAnsi="Times New Roman" w:cs="Times New Roman"/>
              <w:b/>
              <w:sz w:val="24"/>
              <w:szCs w:val="24"/>
            </w:rPr>
            <w:fldChar w:fldCharType="separate"/>
          </w:r>
          <w:r>
            <w:rPr>
              <w:rFonts w:hint="default" w:ascii="Times New Roman" w:hAnsi="Times New Roman" w:eastAsia="宋体" w:cs="Times New Roman"/>
              <w:b/>
              <w:bCs/>
              <w:kern w:val="2"/>
              <w:sz w:val="24"/>
              <w:szCs w:val="24"/>
              <w:lang w:val="en-US" w:eastAsia="zh-CN" w:bidi="ar-SA"/>
            </w:rPr>
            <w:t xml:space="preserve">3 </w:t>
          </w:r>
          <w:r>
            <w:rPr>
              <w:rFonts w:hint="default" w:ascii="Times New Roman" w:hAnsi="Times New Roman" w:eastAsia="宋体" w:cs="Times New Roman"/>
              <w:b/>
              <w:bCs w:val="0"/>
              <w:kern w:val="2"/>
              <w:sz w:val="24"/>
              <w:szCs w:val="24"/>
              <w:lang w:val="en-US" w:eastAsia="zh-CN" w:bidi="ar-SA"/>
            </w:rPr>
            <w:t>整改工作情况</w:t>
          </w:r>
          <w:r>
            <w:rPr>
              <w:rFonts w:hint="default" w:ascii="Times New Roman" w:hAnsi="Times New Roman" w:cs="Times New Roman"/>
              <w:b/>
              <w:sz w:val="24"/>
              <w:szCs w:val="24"/>
            </w:rPr>
            <w:tab/>
          </w:r>
          <w:r>
            <w:rPr>
              <w:rFonts w:hint="default" w:ascii="Times New Roman" w:hAnsi="Times New Roman" w:cs="Times New Roman"/>
              <w:b/>
              <w:sz w:val="24"/>
              <w:szCs w:val="24"/>
            </w:rPr>
            <w:fldChar w:fldCharType="begin"/>
          </w:r>
          <w:r>
            <w:rPr>
              <w:rFonts w:hint="default" w:ascii="Times New Roman" w:hAnsi="Times New Roman" w:cs="Times New Roman"/>
              <w:b/>
              <w:sz w:val="24"/>
              <w:szCs w:val="24"/>
            </w:rPr>
            <w:instrText xml:space="preserve"> PAGEREF _Toc6794 \h </w:instrText>
          </w:r>
          <w:r>
            <w:rPr>
              <w:rFonts w:hint="default" w:ascii="Times New Roman" w:hAnsi="Times New Roman" w:cs="Times New Roman"/>
              <w:b/>
              <w:sz w:val="24"/>
              <w:szCs w:val="24"/>
            </w:rPr>
            <w:fldChar w:fldCharType="separate"/>
          </w:r>
          <w:r>
            <w:rPr>
              <w:rFonts w:hint="default" w:ascii="Times New Roman" w:hAnsi="Times New Roman" w:cs="Times New Roman"/>
              <w:b/>
              <w:sz w:val="24"/>
              <w:szCs w:val="24"/>
            </w:rPr>
            <w:t>- 3 -</w:t>
          </w:r>
          <w:r>
            <w:rPr>
              <w:rFonts w:hint="default" w:ascii="Times New Roman" w:hAnsi="Times New Roman" w:cs="Times New Roman"/>
              <w:b/>
              <w:sz w:val="24"/>
              <w:szCs w:val="24"/>
            </w:rPr>
            <w:fldChar w:fldCharType="end"/>
          </w:r>
          <w:r>
            <w:rPr>
              <w:rFonts w:hint="default" w:ascii="Times New Roman" w:hAnsi="Times New Roman" w:cs="Times New Roman"/>
              <w:b/>
              <w:sz w:val="24"/>
              <w:szCs w:val="24"/>
            </w:rPr>
            <w:fldChar w:fldCharType="end"/>
          </w:r>
        </w:p>
        <w:p w14:paraId="548FE57D">
          <w:pPr>
            <w:pStyle w:val="32"/>
            <w:spacing w:line="360" w:lineRule="auto"/>
            <w:ind w:left="0" w:leftChars="0" w:firstLine="0" w:firstLineChars="0"/>
          </w:pPr>
          <w:r>
            <w:rPr>
              <w:rFonts w:hint="default" w:ascii="Times New Roman" w:hAnsi="Times New Roman" w:cs="Times New Roman"/>
              <w:b/>
              <w:sz w:val="24"/>
              <w:szCs w:val="24"/>
            </w:rPr>
            <w:fldChar w:fldCharType="end"/>
          </w:r>
        </w:p>
      </w:sdtContent>
    </w:sdt>
    <w:p w14:paraId="234F819C">
      <w:pPr>
        <w:pStyle w:val="32"/>
        <w:ind w:firstLine="480"/>
        <w:sectPr>
          <w:headerReference r:id="rId4"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numberInDash" w:start="1"/>
          <w:cols w:space="425" w:num="1"/>
          <w:docGrid w:linePitch="312" w:charSpace="0"/>
        </w:sectPr>
      </w:pPr>
    </w:p>
    <w:p w14:paraId="30D05EF7">
      <w:pPr>
        <w:bidi w:val="0"/>
        <w:spacing w:line="360" w:lineRule="auto"/>
        <w:ind w:firstLine="480" w:firstLineChars="200"/>
        <w:rPr>
          <w:rFonts w:hint="eastAsia" w:ascii="Times New Roman" w:hAnsi="Times New Roman" w:eastAsia="宋体" w:cs="Times New Roman"/>
          <w:sz w:val="24"/>
          <w:szCs w:val="24"/>
          <w:lang w:eastAsia="zh-CN"/>
        </w:rPr>
      </w:pPr>
      <w:bookmarkStart w:id="0" w:name="_Toc74037492"/>
      <w:bookmarkStart w:id="1" w:name="_Toc74037489"/>
      <w:bookmarkStart w:id="2" w:name="_Toc19712914"/>
      <w:bookmarkStart w:id="3" w:name="_Toc535685985"/>
      <w:bookmarkStart w:id="4" w:name="_Toc527642559"/>
      <w:bookmarkStart w:id="5" w:name="_Toc526785567"/>
      <w:bookmarkStart w:id="6" w:name="_Toc527106393"/>
      <w:bookmarkStart w:id="7" w:name="_Toc24978345"/>
      <w:r>
        <w:rPr>
          <w:rFonts w:hint="default" w:ascii="Times New Roman" w:hAnsi="Times New Roman" w:cs="Times New Roman"/>
          <w:sz w:val="24"/>
          <w:szCs w:val="24"/>
        </w:rPr>
        <w:t>根据《建设项目竣工环境保护验收暂行办法》，“其他需要说明的事项”中应如实记载的内容包括环境保护设施设计、施工和验收过程简况，环境影响报告</w:t>
      </w:r>
      <w:r>
        <w:rPr>
          <w:rFonts w:hint="eastAsia" w:cs="Times New Roman"/>
          <w:sz w:val="24"/>
          <w:szCs w:val="24"/>
          <w:lang w:val="en-US" w:eastAsia="zh-CN"/>
        </w:rPr>
        <w:t>表</w:t>
      </w:r>
      <w:r>
        <w:rPr>
          <w:rFonts w:hint="default" w:ascii="Times New Roman" w:hAnsi="Times New Roman" w:cs="Times New Roman"/>
          <w:sz w:val="24"/>
          <w:szCs w:val="24"/>
        </w:rPr>
        <w:t>及其审批部门审批决定中提出的，除环境保护设施外的其他环境保护措施的落实情况，以及整改工作情况等，现将</w:t>
      </w:r>
      <w:r>
        <w:rPr>
          <w:rFonts w:hint="eastAsia" w:cs="Times New Roman"/>
          <w:sz w:val="24"/>
          <w:szCs w:val="24"/>
          <w:lang w:val="en-US" w:eastAsia="zh-CN"/>
        </w:rPr>
        <w:t>建设单位</w:t>
      </w:r>
      <w:r>
        <w:rPr>
          <w:rFonts w:hint="default" w:ascii="Times New Roman" w:hAnsi="Times New Roman" w:cs="Times New Roman"/>
          <w:sz w:val="24"/>
          <w:szCs w:val="24"/>
        </w:rPr>
        <w:t>需要说明的具体内容和要求列举如下</w:t>
      </w:r>
      <w:r>
        <w:rPr>
          <w:rFonts w:hint="eastAsia" w:cs="Times New Roman"/>
          <w:sz w:val="24"/>
          <w:szCs w:val="24"/>
          <w:lang w:eastAsia="zh-CN"/>
        </w:rPr>
        <w:t>：</w:t>
      </w:r>
    </w:p>
    <w:p w14:paraId="72EC1C0B">
      <w:pPr>
        <w:pStyle w:val="80"/>
        <w:bidi w:val="0"/>
        <w:spacing w:line="360" w:lineRule="auto"/>
        <w:ind w:left="0" w:leftChars="0" w:firstLine="0" w:firstLineChars="0"/>
        <w:jc w:val="left"/>
        <w:outlineLvl w:val="0"/>
        <w:rPr>
          <w:rFonts w:hint="default" w:ascii="Times New Roman" w:hAnsi="Times New Roman" w:cs="Times New Roman"/>
        </w:rPr>
      </w:pPr>
      <w:bookmarkStart w:id="8" w:name="_Toc27495"/>
      <w:r>
        <w:rPr>
          <w:rFonts w:hint="default" w:ascii="Times New Roman" w:hAnsi="Times New Roman" w:eastAsia="宋体" w:cs="Times New Roman"/>
          <w:b/>
          <w:kern w:val="2"/>
          <w:sz w:val="32"/>
          <w:szCs w:val="22"/>
          <w:lang w:val="en-US" w:eastAsia="zh-CN" w:bidi="ar-SA"/>
        </w:rPr>
        <w:t>环境保护设施设计、施工和验收过程简</w:t>
      </w:r>
      <w:r>
        <w:rPr>
          <w:rFonts w:hint="default" w:ascii="Times New Roman" w:hAnsi="Times New Roman" w:cs="Times New Roman"/>
        </w:rPr>
        <w:t>况</w:t>
      </w:r>
      <w:bookmarkEnd w:id="0"/>
      <w:bookmarkEnd w:id="8"/>
    </w:p>
    <w:p w14:paraId="18488F75">
      <w:pPr>
        <w:pStyle w:val="79"/>
        <w:bidi w:val="0"/>
        <w:spacing w:line="360" w:lineRule="auto"/>
        <w:ind w:left="0" w:leftChars="0" w:firstLine="0" w:firstLineChars="0"/>
        <w:outlineLvl w:val="1"/>
        <w:rPr>
          <w:rFonts w:hint="default" w:ascii="Times New Roman" w:hAnsi="Times New Roman" w:cs="Times New Roman"/>
        </w:rPr>
      </w:pPr>
      <w:bookmarkStart w:id="9" w:name="_Toc22376"/>
      <w:bookmarkStart w:id="10" w:name="_Toc74037493"/>
      <w:bookmarkStart w:id="11" w:name="_Toc19712915"/>
      <w:r>
        <w:rPr>
          <w:rFonts w:hint="default" w:ascii="Times New Roman" w:hAnsi="Times New Roman" w:cs="Times New Roman"/>
        </w:rPr>
        <w:t>设计简况</w:t>
      </w:r>
      <w:bookmarkEnd w:id="9"/>
      <w:bookmarkEnd w:id="10"/>
      <w:bookmarkEnd w:id="11"/>
    </w:p>
    <w:p w14:paraId="03AACBAB">
      <w:pPr>
        <w:pStyle w:val="32"/>
        <w:spacing w:line="360" w:lineRule="auto"/>
        <w:ind w:firstLine="480"/>
        <w:rPr>
          <w:rFonts w:hint="default" w:ascii="Times New Roman" w:hAnsi="Times New Roman" w:cs="Times New Roman"/>
        </w:rPr>
      </w:pPr>
      <w:r>
        <w:rPr>
          <w:rFonts w:hint="default" w:ascii="Times New Roman" w:hAnsi="Times New Roman" w:cs="Times New Roman"/>
          <w:spacing w:val="-3"/>
        </w:rPr>
        <w:t>建设项目的环境保护纳入了初步设计，环境保护设施的设计符合环境保护设计规范要求，编制了环境保护篇章，落实了防止污染和生态破坏的措施以及环境</w:t>
      </w:r>
      <w:r>
        <w:rPr>
          <w:rFonts w:hint="default" w:ascii="Times New Roman" w:hAnsi="Times New Roman" w:cs="Times New Roman"/>
          <w:spacing w:val="-109"/>
        </w:rPr>
        <w:t xml:space="preserve"> </w:t>
      </w:r>
      <w:r>
        <w:rPr>
          <w:rFonts w:hint="default" w:ascii="Times New Roman" w:hAnsi="Times New Roman" w:cs="Times New Roman"/>
        </w:rPr>
        <w:t>保护设施投资概算。项目建设</w:t>
      </w:r>
      <w:r>
        <w:rPr>
          <w:rFonts w:hint="eastAsia" w:cs="Times New Roman"/>
          <w:lang w:val="en-US" w:eastAsia="zh-CN"/>
        </w:rPr>
        <w:t>实际总投资</w:t>
      </w:r>
      <w:r>
        <w:rPr>
          <w:rFonts w:hint="eastAsia" w:eastAsia="仿宋" w:cs="仿宋"/>
          <w:color w:val="000000"/>
          <w:sz w:val="24"/>
          <w:szCs w:val="24"/>
          <w:lang w:val="en-US" w:eastAsia="zh-CN"/>
        </w:rPr>
        <w:t>100</w:t>
      </w:r>
      <w:r>
        <w:rPr>
          <w:rFonts w:hint="default" w:ascii="Times New Roman" w:hAnsi="Times New Roman" w:cs="Times New Roman"/>
        </w:rPr>
        <w:t>万元，环保投资占</w:t>
      </w:r>
      <w:r>
        <w:rPr>
          <w:rFonts w:hint="eastAsia" w:eastAsia="仿宋" w:cs="仿宋"/>
          <w:color w:val="000000"/>
          <w:sz w:val="24"/>
          <w:szCs w:val="24"/>
          <w:lang w:val="en-US" w:eastAsia="zh-CN"/>
        </w:rPr>
        <w:t>10</w:t>
      </w:r>
      <w:r>
        <w:rPr>
          <w:rFonts w:hint="default" w:ascii="Times New Roman" w:hAnsi="Times New Roman" w:cs="Times New Roman"/>
        </w:rPr>
        <w:t>万元</w:t>
      </w:r>
      <w:r>
        <w:rPr>
          <w:rFonts w:hint="eastAsia" w:cs="Times New Roman"/>
          <w:lang w:eastAsia="zh-CN"/>
        </w:rPr>
        <w:t>，</w:t>
      </w:r>
      <w:r>
        <w:rPr>
          <w:rFonts w:hint="default" w:ascii="Times New Roman" w:hAnsi="Times New Roman" w:cs="Times New Roman"/>
        </w:rPr>
        <w:t>环保投资</w:t>
      </w:r>
      <w:r>
        <w:rPr>
          <w:rFonts w:hint="eastAsia" w:cs="Times New Roman"/>
          <w:lang w:val="en-US" w:eastAsia="zh-CN"/>
        </w:rPr>
        <w:t>占</w:t>
      </w:r>
      <w:r>
        <w:rPr>
          <w:rFonts w:hint="default" w:ascii="Times New Roman" w:hAnsi="Times New Roman" w:cs="Times New Roman"/>
        </w:rPr>
        <w:t>总投资的</w:t>
      </w:r>
      <w:r>
        <w:rPr>
          <w:rFonts w:hint="eastAsia" w:eastAsia="仿宋" w:cs="仿宋"/>
          <w:color w:val="000000"/>
          <w:sz w:val="24"/>
          <w:szCs w:val="24"/>
          <w:lang w:val="en-US" w:eastAsia="zh-CN"/>
        </w:rPr>
        <w:t>10</w:t>
      </w:r>
      <w:r>
        <w:rPr>
          <w:rFonts w:hint="eastAsia" w:ascii="Times New Roman" w:hAnsi="Times New Roman" w:eastAsia="仿宋" w:cs="仿宋"/>
          <w:color w:val="000000"/>
          <w:sz w:val="24"/>
          <w:szCs w:val="24"/>
        </w:rPr>
        <w:t>%</w:t>
      </w:r>
      <w:r>
        <w:rPr>
          <w:rFonts w:hint="default" w:ascii="Times New Roman" w:hAnsi="Times New Roman" w:cs="Times New Roman"/>
        </w:rPr>
        <w:t>。</w:t>
      </w:r>
    </w:p>
    <w:p w14:paraId="164B69CA">
      <w:pPr>
        <w:pStyle w:val="79"/>
        <w:bidi w:val="0"/>
        <w:spacing w:line="360" w:lineRule="auto"/>
        <w:ind w:left="0" w:leftChars="0" w:firstLine="0" w:firstLineChars="0"/>
        <w:outlineLvl w:val="1"/>
        <w:rPr>
          <w:rFonts w:hint="default" w:ascii="Times New Roman" w:hAnsi="Times New Roman" w:cs="Times New Roman"/>
        </w:rPr>
      </w:pPr>
      <w:bookmarkStart w:id="12" w:name="_Toc23988"/>
      <w:bookmarkStart w:id="13" w:name="_Toc19712916"/>
      <w:bookmarkStart w:id="14" w:name="_Toc74037494"/>
      <w:r>
        <w:rPr>
          <w:rFonts w:hint="default" w:ascii="Times New Roman" w:hAnsi="Times New Roman" w:cs="Times New Roman"/>
        </w:rPr>
        <w:t>施工简况</w:t>
      </w:r>
      <w:bookmarkEnd w:id="12"/>
      <w:bookmarkEnd w:id="13"/>
      <w:bookmarkEnd w:id="14"/>
    </w:p>
    <w:p w14:paraId="1EEDB0A2">
      <w:pPr>
        <w:pStyle w:val="32"/>
        <w:spacing w:line="360" w:lineRule="auto"/>
        <w:ind w:firstLine="480"/>
        <w:rPr>
          <w:rFonts w:hint="default" w:ascii="Times New Roman" w:hAnsi="Times New Roman" w:cs="Times New Roman"/>
        </w:rPr>
      </w:pPr>
      <w:r>
        <w:rPr>
          <w:rFonts w:hint="default" w:ascii="Times New Roman" w:hAnsi="Times New Roman" w:cs="Times New Roman"/>
        </w:rPr>
        <w:t>项目建设过程中，我公司将环境保护设施纳入了施工合同，环境保护设施与主体工程同步建设，组织实施了环境影响报告书及其审批部门审批决定中提出的环境保护对策措施。</w:t>
      </w:r>
    </w:p>
    <w:p w14:paraId="218C0281">
      <w:pPr>
        <w:pStyle w:val="79"/>
        <w:bidi w:val="0"/>
        <w:spacing w:line="360" w:lineRule="auto"/>
        <w:ind w:left="0" w:leftChars="0" w:firstLine="0" w:firstLineChars="0"/>
        <w:outlineLvl w:val="1"/>
        <w:rPr>
          <w:rFonts w:hint="default" w:ascii="Times New Roman" w:hAnsi="Times New Roman" w:cs="Times New Roman"/>
        </w:rPr>
      </w:pPr>
      <w:bookmarkStart w:id="15" w:name="_Toc3861"/>
      <w:r>
        <w:rPr>
          <w:rFonts w:hint="default" w:ascii="Times New Roman" w:hAnsi="Times New Roman" w:cs="Times New Roman"/>
        </w:rPr>
        <w:t>验收过程简况</w:t>
      </w:r>
      <w:bookmarkEnd w:id="15"/>
    </w:p>
    <w:p w14:paraId="0C16646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bookmarkStart w:id="16" w:name="_Toc1176"/>
      <w:r>
        <w:rPr>
          <w:rFonts w:hint="eastAsia"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日取得南昌小蓝经济技术开发区城市建设管理局《关于</w:t>
      </w:r>
      <w:r>
        <w:rPr>
          <w:rFonts w:hint="eastAsia" w:cs="Times New Roman"/>
          <w:color w:val="auto"/>
          <w:sz w:val="24"/>
          <w:szCs w:val="24"/>
          <w:highlight w:val="none"/>
          <w:lang w:val="en-US" w:eastAsia="zh-CN"/>
        </w:rPr>
        <w:t>南昌拓展科技扬声器受话器纸盆耳机音箱及其相关电声成品南昌县小蓝经开区生产迁建项目</w:t>
      </w:r>
      <w:r>
        <w:rPr>
          <w:rFonts w:hint="eastAsia" w:ascii="Times New Roman" w:hAnsi="Times New Roman" w:eastAsia="宋体" w:cs="Times New Roman"/>
          <w:color w:val="auto"/>
          <w:sz w:val="24"/>
          <w:szCs w:val="24"/>
          <w:highlight w:val="none"/>
          <w:lang w:val="en-US" w:eastAsia="zh-CN"/>
        </w:rPr>
        <w:t>环境影响报告表的批复》（</w:t>
      </w:r>
      <w:r>
        <w:rPr>
          <w:rFonts w:hint="eastAsia" w:cs="Times New Roman"/>
          <w:color w:val="auto"/>
          <w:sz w:val="24"/>
          <w:szCs w:val="24"/>
          <w:highlight w:val="none"/>
          <w:lang w:val="en-US" w:eastAsia="zh-CN"/>
        </w:rPr>
        <w:t>蓝环评字[2026]24号</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南昌拓展科技有限</w:t>
      </w:r>
      <w:r>
        <w:rPr>
          <w:rFonts w:hint="eastAsia" w:ascii="Times New Roman" w:hAnsi="Times New Roman" w:eastAsia="宋体" w:cs="Times New Roman"/>
          <w:color w:val="auto"/>
          <w:sz w:val="24"/>
          <w:szCs w:val="24"/>
          <w:highlight w:val="none"/>
          <w:lang w:val="en-US" w:eastAsia="zh-CN"/>
        </w:rPr>
        <w:t>公司委托</w:t>
      </w:r>
      <w:r>
        <w:rPr>
          <w:rFonts w:hint="eastAsia" w:cs="Times New Roman"/>
          <w:color w:val="auto"/>
          <w:sz w:val="24"/>
          <w:szCs w:val="24"/>
          <w:highlight w:val="none"/>
          <w:lang w:val="en-US" w:eastAsia="zh-CN"/>
        </w:rPr>
        <w:t>江西融和环境</w:t>
      </w:r>
      <w:r>
        <w:rPr>
          <w:rFonts w:hint="eastAsia" w:ascii="Times New Roman" w:hAnsi="Times New Roman" w:eastAsia="宋体" w:cs="Times New Roman"/>
          <w:color w:val="auto"/>
          <w:sz w:val="24"/>
          <w:szCs w:val="24"/>
          <w:highlight w:val="none"/>
          <w:lang w:val="en-US" w:eastAsia="zh-CN"/>
        </w:rPr>
        <w:t>技术有限公司于202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年7月编制完成了《南昌拓展科技扬声器受话器纸盆耳机音箱及其相关电声成品南昌县小蓝经开区生产迁建项目竣工环境保护验收监测表》。</w:t>
      </w:r>
    </w:p>
    <w:p w14:paraId="13D742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本项目于202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日开工建设，202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日建设完成，进入调试期；202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南昌拓展科技有限公司</w:t>
      </w:r>
      <w:r>
        <w:rPr>
          <w:rFonts w:hint="eastAsia" w:ascii="Times New Roman" w:hAnsi="Times New Roman" w:eastAsia="宋体" w:cs="Times New Roman"/>
          <w:color w:val="auto"/>
          <w:sz w:val="24"/>
          <w:szCs w:val="24"/>
          <w:highlight w:val="none"/>
          <w:lang w:val="en-US" w:eastAsia="zh-CN"/>
        </w:rPr>
        <w:t>委托江西</w:t>
      </w:r>
      <w:r>
        <w:rPr>
          <w:rFonts w:hint="eastAsia" w:cs="Times New Roman"/>
          <w:color w:val="auto"/>
          <w:sz w:val="24"/>
          <w:szCs w:val="24"/>
          <w:highlight w:val="none"/>
          <w:lang w:val="en-US" w:eastAsia="zh-CN"/>
        </w:rPr>
        <w:t>融和环境科技</w:t>
      </w:r>
      <w:r>
        <w:rPr>
          <w:rFonts w:hint="eastAsia" w:ascii="Times New Roman" w:hAnsi="Times New Roman" w:eastAsia="宋体" w:cs="Times New Roman"/>
          <w:color w:val="auto"/>
          <w:sz w:val="24"/>
          <w:szCs w:val="24"/>
          <w:highlight w:val="none"/>
          <w:lang w:val="en-US" w:eastAsia="zh-CN"/>
        </w:rPr>
        <w:t>有限公司对本工程开展验收</w:t>
      </w:r>
      <w:r>
        <w:rPr>
          <w:rFonts w:hint="eastAsia" w:cs="Times New Roman"/>
          <w:color w:val="auto"/>
          <w:sz w:val="24"/>
          <w:szCs w:val="24"/>
          <w:highlight w:val="none"/>
          <w:lang w:val="en-US" w:eastAsia="zh-CN"/>
        </w:rPr>
        <w:t>监测</w:t>
      </w:r>
      <w:r>
        <w:rPr>
          <w:rFonts w:hint="eastAsia" w:ascii="Times New Roman" w:hAnsi="Times New Roman" w:eastAsia="宋体" w:cs="Times New Roman"/>
          <w:color w:val="auto"/>
          <w:sz w:val="24"/>
          <w:szCs w:val="24"/>
          <w:highlight w:val="none"/>
          <w:lang w:val="en-US" w:eastAsia="zh-CN"/>
        </w:rPr>
        <w:t>工作，江西中净首科环保技术有限公司于202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日与202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7日进行现场验收监测，202</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日编制了验收</w:t>
      </w:r>
      <w:r>
        <w:rPr>
          <w:rFonts w:hint="eastAsia" w:cs="Times New Roman"/>
          <w:color w:val="auto"/>
          <w:sz w:val="24"/>
          <w:szCs w:val="24"/>
          <w:highlight w:val="none"/>
          <w:lang w:val="en-US" w:eastAsia="zh-CN"/>
        </w:rPr>
        <w:t>监测</w:t>
      </w:r>
      <w:r>
        <w:rPr>
          <w:rFonts w:hint="eastAsia" w:ascii="Times New Roman" w:hAnsi="Times New Roman" w:eastAsia="宋体" w:cs="Times New Roman"/>
          <w:color w:val="auto"/>
          <w:sz w:val="24"/>
          <w:szCs w:val="24"/>
          <w:highlight w:val="none"/>
          <w:lang w:val="en-US" w:eastAsia="zh-CN"/>
        </w:rPr>
        <w:t>报告表。</w:t>
      </w:r>
    </w:p>
    <w:p w14:paraId="081EFE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验收组认真审阅了相关技术资料，结合本项目内容进行了现场踏勘，在充分讨论后认为该项目基本落实了环评及批复文件中的各项生态保护措施，达到了</w:t>
      </w:r>
      <w:r>
        <w:rPr>
          <w:rFonts w:hint="eastAsia" w:ascii="Times New Roman" w:hAnsi="Times New Roman" w:eastAsia="宋体" w:cs="Times New Roman"/>
          <w:color w:val="auto"/>
          <w:sz w:val="24"/>
          <w:szCs w:val="24"/>
          <w:highlight w:val="none"/>
          <w:lang w:val="en-US" w:eastAsia="zh-CN"/>
        </w:rPr>
        <w:t>南昌拓展科技扬声器受话器纸盆耳机音箱及其相关电声成品南昌县小蓝经开区生产迁建项目</w:t>
      </w:r>
      <w:r>
        <w:rPr>
          <w:rFonts w:hint="eastAsia" w:ascii="Times New Roman" w:hAnsi="Times New Roman" w:eastAsia="宋体" w:cs="Times New Roman"/>
          <w:color w:val="auto"/>
          <w:sz w:val="24"/>
          <w:szCs w:val="24"/>
          <w:highlight w:val="none"/>
          <w:lang w:val="en-US" w:eastAsia="zh-CN"/>
        </w:rPr>
        <w:t>竣工环境保护验收要求，对照《建设项目竣工环境保护验收暂行办法》，本项目不存在其中所规定的验收不合格情形，同意该项目通过竣工环境保护自主验收。</w:t>
      </w:r>
    </w:p>
    <w:p w14:paraId="35A537D9">
      <w:pPr>
        <w:pStyle w:val="79"/>
        <w:bidi w:val="0"/>
        <w:spacing w:line="360" w:lineRule="auto"/>
        <w:ind w:left="0" w:leftChars="0" w:firstLine="0" w:firstLineChars="0"/>
        <w:outlineLvl w:val="1"/>
        <w:rPr>
          <w:rFonts w:hint="eastAsia"/>
          <w:lang w:val="en-US" w:eastAsia="zh-CN"/>
        </w:rPr>
      </w:pPr>
      <w:r>
        <w:rPr>
          <w:rFonts w:hint="eastAsia"/>
          <w:lang w:val="en-US" w:eastAsia="zh-CN"/>
        </w:rPr>
        <w:t>公众反馈意见及处理情况</w:t>
      </w:r>
      <w:bookmarkEnd w:id="16"/>
    </w:p>
    <w:p w14:paraId="1D36AF1B">
      <w:pPr>
        <w:pStyle w:val="79"/>
        <w:numPr>
          <w:ilvl w:val="1"/>
          <w:numId w:val="0"/>
        </w:numPr>
        <w:bidi w:val="0"/>
        <w:spacing w:line="360" w:lineRule="auto"/>
        <w:ind w:leftChars="0" w:firstLine="480" w:firstLineChars="200"/>
        <w:rPr>
          <w:rFonts w:hint="default" w:ascii="Times New Roman" w:hAnsi="Times New Roman" w:eastAsia="宋体" w:cs="Times New Roman"/>
          <w:b w:val="0"/>
          <w:color w:val="auto"/>
          <w:kern w:val="0"/>
          <w:sz w:val="24"/>
          <w:szCs w:val="24"/>
          <w:highlight w:val="none"/>
          <w:lang w:val="en-US" w:eastAsia="zh-CN" w:bidi="ar-SA"/>
        </w:rPr>
      </w:pPr>
      <w:r>
        <w:rPr>
          <w:rFonts w:hint="default" w:ascii="Times New Roman" w:hAnsi="Times New Roman" w:eastAsia="宋体" w:cs="Times New Roman"/>
          <w:b w:val="0"/>
          <w:color w:val="auto"/>
          <w:kern w:val="0"/>
          <w:sz w:val="24"/>
          <w:szCs w:val="24"/>
          <w:highlight w:val="none"/>
          <w:lang w:val="en-US" w:eastAsia="zh-CN" w:bidi="ar-SA"/>
        </w:rPr>
        <w:t>建设项目设计、施工和验收期间未收到过公众反馈意见或投诉、反馈或投诉。</w:t>
      </w:r>
    </w:p>
    <w:bookmarkEnd w:id="1"/>
    <w:p w14:paraId="728B0956">
      <w:pPr>
        <w:pStyle w:val="80"/>
        <w:bidi w:val="0"/>
        <w:spacing w:line="360" w:lineRule="auto"/>
        <w:ind w:left="0" w:leftChars="0" w:firstLine="0" w:firstLineChars="0"/>
        <w:jc w:val="left"/>
        <w:outlineLvl w:val="0"/>
      </w:pPr>
      <w:bookmarkStart w:id="17" w:name="_Toc17353"/>
      <w:r>
        <w:rPr>
          <w:rFonts w:hint="eastAsia"/>
          <w:lang w:val="en-US" w:eastAsia="zh-CN"/>
        </w:rPr>
        <w:t>其他环境保护措施的落实情况</w:t>
      </w:r>
      <w:bookmarkEnd w:id="17"/>
    </w:p>
    <w:p w14:paraId="0FC4E460">
      <w:pPr>
        <w:bidi w:val="0"/>
        <w:spacing w:line="360" w:lineRule="auto"/>
        <w:ind w:firstLine="480" w:firstLineChars="200"/>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环境影响报告</w:t>
      </w:r>
      <w:r>
        <w:rPr>
          <w:rFonts w:hint="eastAsia" w:cs="Times New Roman"/>
          <w:sz w:val="24"/>
          <w:szCs w:val="24"/>
          <w:lang w:val="en-US" w:eastAsia="zh-CN"/>
        </w:rPr>
        <w:t>表</w:t>
      </w:r>
      <w:r>
        <w:rPr>
          <w:rFonts w:hint="default" w:ascii="Times New Roman" w:hAnsi="Times New Roman" w:cs="Times New Roman"/>
          <w:sz w:val="24"/>
          <w:szCs w:val="24"/>
        </w:rPr>
        <w:t>及其审批部门审批决定中提出的，除环境保护设施外的其他环境保护措施，主要包括制度措施和配套措施等，现将需要说明的措施内容和要求梳理如下</w:t>
      </w:r>
      <w:r>
        <w:rPr>
          <w:rFonts w:hint="eastAsia" w:cs="Times New Roman"/>
          <w:sz w:val="24"/>
          <w:szCs w:val="24"/>
          <w:lang w:eastAsia="zh-CN"/>
        </w:rPr>
        <w:t>。</w:t>
      </w:r>
    </w:p>
    <w:p w14:paraId="6BB6E747">
      <w:pPr>
        <w:pStyle w:val="79"/>
        <w:bidi w:val="0"/>
        <w:spacing w:line="360" w:lineRule="auto"/>
        <w:ind w:left="0" w:leftChars="0" w:firstLine="0" w:firstLineChars="0"/>
        <w:outlineLvl w:val="1"/>
        <w:rPr>
          <w:rFonts w:hint="default" w:ascii="Times New Roman" w:hAnsi="Times New Roman" w:eastAsia="宋体"/>
        </w:rPr>
      </w:pPr>
      <w:bookmarkStart w:id="18" w:name="_Toc12536"/>
      <w:bookmarkStart w:id="19" w:name="_Toc74037490"/>
      <w:r>
        <w:rPr>
          <w:rFonts w:hint="default" w:ascii="Times New Roman" w:hAnsi="Times New Roman" w:cs="Times New Roman"/>
        </w:rPr>
        <w:t>制度措施落实情况</w:t>
      </w:r>
      <w:bookmarkEnd w:id="18"/>
    </w:p>
    <w:p w14:paraId="410FCE55">
      <w:pPr>
        <w:pStyle w:val="32"/>
        <w:spacing w:line="360" w:lineRule="auto"/>
        <w:ind w:firstLine="480"/>
        <w:rPr>
          <w:rFonts w:hint="default" w:ascii="Times New Roman" w:hAnsi="Times New Roman" w:eastAsia="宋体" w:cs="宋体"/>
          <w:lang w:val="zh-CN" w:eastAsia="zh-CN"/>
        </w:rPr>
      </w:pPr>
      <w:r>
        <w:rPr>
          <w:rFonts w:hint="default" w:ascii="Times New Roman" w:hAnsi="Times New Roman" w:eastAsia="宋体" w:cs="宋体"/>
          <w:lang w:val="zh-CN" w:eastAsia="zh-CN"/>
        </w:rPr>
        <w:t>（1）环保组织结构及规章制度</w:t>
      </w:r>
    </w:p>
    <w:p w14:paraId="3DEDB5B1">
      <w:pPr>
        <w:pStyle w:val="32"/>
        <w:spacing w:line="360" w:lineRule="auto"/>
        <w:ind w:firstLine="480"/>
        <w:rPr>
          <w:rFonts w:hint="default" w:ascii="Times New Roman" w:hAnsi="Times New Roman" w:eastAsia="宋体" w:cs="宋体"/>
          <w:lang w:val="zh-CN" w:eastAsia="zh-CN"/>
        </w:rPr>
      </w:pPr>
      <w:r>
        <w:rPr>
          <w:rFonts w:hint="default" w:ascii="Times New Roman" w:hAnsi="Times New Roman" w:eastAsia="宋体" w:cs="宋体"/>
          <w:lang w:val="zh-CN" w:eastAsia="zh-CN"/>
        </w:rPr>
        <w:t>项目已制定环境保护管理制度。环保管理工作由公司法人负责，安全环保部负责日常环保工作的监督管理，明确了安全环保部及环保管理员的职责，同时制定了环保设施管理规定。</w:t>
      </w:r>
    </w:p>
    <w:p w14:paraId="30FCA3A8">
      <w:pPr>
        <w:pStyle w:val="32"/>
        <w:numPr>
          <w:ilvl w:val="0"/>
          <w:numId w:val="6"/>
        </w:numPr>
        <w:spacing w:line="360" w:lineRule="auto"/>
        <w:ind w:firstLine="480"/>
        <w:rPr>
          <w:rFonts w:hint="eastAsia" w:cs="宋体"/>
          <w:lang w:val="en-US" w:eastAsia="zh-CN"/>
        </w:rPr>
      </w:pPr>
      <w:r>
        <w:rPr>
          <w:rFonts w:hint="eastAsia" w:cs="宋体"/>
          <w:lang w:val="en-US" w:eastAsia="zh-CN"/>
        </w:rPr>
        <w:t>环境风险防范措施</w:t>
      </w:r>
    </w:p>
    <w:p w14:paraId="5891EBE2">
      <w:pPr>
        <w:pStyle w:val="32"/>
        <w:widowControl w:val="0"/>
        <w:numPr>
          <w:ilvl w:val="0"/>
          <w:numId w:val="0"/>
        </w:numPr>
        <w:spacing w:line="360" w:lineRule="auto"/>
        <w:ind w:firstLine="480" w:firstLineChars="200"/>
        <w:jc w:val="both"/>
        <w:rPr>
          <w:rFonts w:hint="default" w:cs="宋体"/>
          <w:lang w:val="en-US" w:eastAsia="zh-CN"/>
        </w:rPr>
      </w:pPr>
      <w:r>
        <w:rPr>
          <w:rFonts w:hint="default" w:cs="宋体"/>
          <w:lang w:val="en-US" w:eastAsia="zh-CN"/>
        </w:rPr>
        <w:t>本项目环评批复不涉及相关要求，故不开展相关工作。</w:t>
      </w:r>
    </w:p>
    <w:p w14:paraId="6B4A3BA6">
      <w:pPr>
        <w:pStyle w:val="32"/>
        <w:spacing w:line="360" w:lineRule="auto"/>
        <w:ind w:firstLine="480"/>
        <w:rPr>
          <w:rFonts w:hint="default" w:ascii="Times New Roman" w:hAnsi="Times New Roman" w:eastAsia="宋体" w:cs="宋体"/>
          <w:lang w:val="zh-CN" w:eastAsia="zh-CN"/>
        </w:rPr>
      </w:pPr>
      <w:r>
        <w:rPr>
          <w:rFonts w:hint="default" w:ascii="Times New Roman" w:hAnsi="Times New Roman" w:eastAsia="宋体" w:cs="宋体"/>
          <w:lang w:val="zh-CN" w:eastAsia="zh-CN"/>
        </w:rPr>
        <w:t>（</w:t>
      </w:r>
      <w:r>
        <w:rPr>
          <w:rFonts w:hint="eastAsia" w:cs="宋体"/>
          <w:lang w:val="en-US" w:eastAsia="zh-CN"/>
        </w:rPr>
        <w:t>3</w:t>
      </w:r>
      <w:r>
        <w:rPr>
          <w:rFonts w:hint="default" w:ascii="Times New Roman" w:hAnsi="Times New Roman" w:eastAsia="宋体" w:cs="宋体"/>
          <w:lang w:val="zh-CN" w:eastAsia="zh-CN"/>
        </w:rPr>
        <w:t>）环境监测计划</w:t>
      </w:r>
    </w:p>
    <w:p w14:paraId="6777B14C">
      <w:pPr>
        <w:pStyle w:val="32"/>
        <w:spacing w:line="360" w:lineRule="auto"/>
        <w:ind w:firstLine="480"/>
        <w:rPr>
          <w:rFonts w:hint="default" w:ascii="Times New Roman" w:hAnsi="Times New Roman" w:eastAsia="宋体" w:cs="宋体"/>
          <w:lang w:val="en-US" w:eastAsia="zh-CN"/>
        </w:rPr>
      </w:pPr>
      <w:r>
        <w:rPr>
          <w:rFonts w:hint="eastAsia"/>
          <w:lang w:val="en-US" w:eastAsia="zh-CN"/>
        </w:rPr>
        <w:t>本项目按照</w:t>
      </w:r>
      <w:r>
        <w:rPr>
          <w:rFonts w:hint="eastAsia"/>
        </w:rPr>
        <w:t>环境影响报告</w:t>
      </w:r>
      <w:r>
        <w:rPr>
          <w:rFonts w:hint="eastAsia"/>
          <w:lang w:val="en-US" w:eastAsia="zh-CN"/>
        </w:rPr>
        <w:t>的要求进行了</w:t>
      </w:r>
      <w:r>
        <w:rPr>
          <w:rFonts w:hint="eastAsia"/>
        </w:rPr>
        <w:t>环境监测</w:t>
      </w:r>
      <w:r>
        <w:rPr>
          <w:rFonts w:hint="default" w:ascii="Times New Roman" w:hAnsi="Times New Roman" w:eastAsia="宋体" w:cs="宋体"/>
          <w:lang w:val="en-US" w:eastAsia="zh-CN"/>
        </w:rPr>
        <w:t>。</w:t>
      </w:r>
    </w:p>
    <w:bookmarkEnd w:id="19"/>
    <w:p w14:paraId="525C193E">
      <w:pPr>
        <w:pStyle w:val="79"/>
        <w:bidi w:val="0"/>
        <w:spacing w:line="360" w:lineRule="auto"/>
        <w:ind w:left="0" w:leftChars="0" w:firstLine="0" w:firstLineChars="0"/>
        <w:outlineLvl w:val="1"/>
      </w:pPr>
      <w:bookmarkStart w:id="20" w:name="_Toc2899"/>
      <w:bookmarkStart w:id="21" w:name="_Toc74037498"/>
      <w:bookmarkStart w:id="22" w:name="_Toc19712921"/>
      <w:r>
        <w:t>配套措施落实情况</w:t>
      </w:r>
      <w:bookmarkEnd w:id="20"/>
      <w:bookmarkEnd w:id="21"/>
      <w:bookmarkEnd w:id="22"/>
    </w:p>
    <w:p w14:paraId="205B944C">
      <w:pPr>
        <w:pStyle w:val="32"/>
        <w:spacing w:line="360" w:lineRule="auto"/>
        <w:ind w:firstLine="480"/>
        <w:rPr>
          <w:rFonts w:hint="default" w:eastAsia="宋体"/>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区域削减及淘汰落后产能</w:t>
      </w:r>
    </w:p>
    <w:p w14:paraId="4049BAF8">
      <w:pPr>
        <w:pStyle w:val="32"/>
        <w:spacing w:line="360" w:lineRule="auto"/>
        <w:ind w:firstLine="480"/>
        <w:rPr>
          <w:rFonts w:hint="eastAsia"/>
        </w:rPr>
      </w:pPr>
      <w:r>
        <w:rPr>
          <w:rFonts w:hint="eastAsia"/>
        </w:rPr>
        <w:t>本项目不涉及区域削减及淘汰落后产能等相关内容。</w:t>
      </w:r>
    </w:p>
    <w:p w14:paraId="080250A0">
      <w:pPr>
        <w:pStyle w:val="32"/>
        <w:spacing w:line="360" w:lineRule="auto"/>
        <w:ind w:firstLine="480"/>
      </w:pPr>
      <w:r>
        <w:t>（</w:t>
      </w:r>
      <w:r>
        <w:rPr>
          <w:rFonts w:hint="eastAsia"/>
          <w:lang w:val="en-US" w:eastAsia="zh-CN"/>
        </w:rPr>
        <w:t>2</w:t>
      </w:r>
      <w:r>
        <w:t>）防护距离控制</w:t>
      </w:r>
    </w:p>
    <w:p w14:paraId="4DA7C21E">
      <w:pPr>
        <w:pStyle w:val="32"/>
        <w:spacing w:line="360" w:lineRule="auto"/>
        <w:ind w:firstLine="480"/>
        <w:rPr>
          <w:rFonts w:hint="eastAsia"/>
          <w:lang w:val="en-US" w:eastAsia="zh-CN"/>
        </w:rPr>
      </w:pPr>
      <w:r>
        <w:rPr>
          <w:rFonts w:hint="eastAsia"/>
          <w:lang w:val="en-US" w:eastAsia="zh-CN"/>
        </w:rPr>
        <w:t>本项目不涉及防护距离控制及居民搬迁。</w:t>
      </w:r>
    </w:p>
    <w:p w14:paraId="2FBF1B4A">
      <w:pPr>
        <w:pStyle w:val="79"/>
        <w:bidi w:val="0"/>
        <w:spacing w:line="360" w:lineRule="auto"/>
        <w:ind w:left="0" w:leftChars="0" w:firstLine="0" w:firstLineChars="0"/>
        <w:outlineLvl w:val="1"/>
        <w:rPr>
          <w:rFonts w:hint="eastAsia"/>
          <w:lang w:val="en-US" w:eastAsia="zh-CN"/>
        </w:rPr>
      </w:pPr>
      <w:bookmarkStart w:id="23" w:name="_Toc28666"/>
      <w:r>
        <w:rPr>
          <w:rFonts w:hint="eastAsia"/>
          <w:lang w:val="en-US" w:eastAsia="zh-CN"/>
        </w:rPr>
        <w:t>其他措施落实情况</w:t>
      </w:r>
      <w:bookmarkEnd w:id="23"/>
    </w:p>
    <w:p w14:paraId="65481E48">
      <w:pPr>
        <w:pStyle w:val="32"/>
        <w:spacing w:line="360" w:lineRule="auto"/>
        <w:ind w:firstLine="480"/>
        <w:rPr>
          <w:rFonts w:hint="default" w:ascii="Times New Roman" w:hAnsi="Times New Roman"/>
          <w:lang w:val="en-US" w:eastAsia="zh-CN"/>
        </w:rPr>
      </w:pPr>
      <w:r>
        <w:rPr>
          <w:rFonts w:hint="eastAsia" w:ascii="Times New Roman" w:hAnsi="Times New Roman"/>
          <w:lang w:val="en-US" w:eastAsia="zh-CN"/>
        </w:rPr>
        <w:t>本项目不涉及林地补偿、珍稀动植物保护、区域环境整治、相关外围工程建设情况</w:t>
      </w:r>
      <w:r>
        <w:rPr>
          <w:rFonts w:hint="eastAsia"/>
          <w:lang w:val="en-US" w:eastAsia="zh-CN"/>
        </w:rPr>
        <w:t>。</w:t>
      </w:r>
    </w:p>
    <w:p w14:paraId="7314AAA7">
      <w:pPr>
        <w:pStyle w:val="80"/>
        <w:bidi w:val="0"/>
        <w:spacing w:line="360" w:lineRule="auto"/>
        <w:ind w:left="0" w:leftChars="0" w:firstLine="0" w:firstLineChars="0"/>
        <w:jc w:val="left"/>
        <w:outlineLvl w:val="0"/>
        <w:rPr>
          <w:rFonts w:hint="eastAsia" w:ascii="Times New Roman" w:hAnsi="Times New Roman" w:eastAsia="宋体" w:cstheme="minorBidi"/>
          <w:b/>
          <w:bCs w:val="0"/>
          <w:kern w:val="2"/>
          <w:sz w:val="28"/>
          <w:szCs w:val="22"/>
          <w:lang w:val="en-US" w:eastAsia="zh-CN" w:bidi="ar-SA"/>
        </w:rPr>
      </w:pPr>
      <w:bookmarkStart w:id="24" w:name="_Toc6794"/>
      <w:bookmarkStart w:id="25" w:name="_Toc74037491"/>
      <w:r>
        <w:rPr>
          <w:rFonts w:hint="eastAsia" w:ascii="Times New Roman" w:hAnsi="Times New Roman" w:eastAsia="宋体" w:cstheme="minorBidi"/>
          <w:b/>
          <w:bCs w:val="0"/>
          <w:kern w:val="2"/>
          <w:sz w:val="28"/>
          <w:szCs w:val="22"/>
          <w:lang w:val="en-US" w:eastAsia="zh-CN" w:bidi="ar-SA"/>
        </w:rPr>
        <w:t>整改工作情况</w:t>
      </w:r>
      <w:bookmarkEnd w:id="24"/>
      <w:bookmarkEnd w:id="25"/>
    </w:p>
    <w:bookmarkEnd w:id="2"/>
    <w:bookmarkEnd w:id="3"/>
    <w:bookmarkEnd w:id="4"/>
    <w:bookmarkEnd w:id="5"/>
    <w:bookmarkEnd w:id="6"/>
    <w:p w14:paraId="6A47CDAE">
      <w:pPr>
        <w:pStyle w:val="32"/>
        <w:spacing w:line="360" w:lineRule="auto"/>
        <w:ind w:firstLine="480"/>
        <w:rPr>
          <w:rFonts w:hint="default" w:ascii="Times New Roman" w:hAnsi="Times New Roman"/>
          <w:lang w:val="en-US" w:eastAsia="zh-CN"/>
        </w:rPr>
      </w:pPr>
      <w:r>
        <w:rPr>
          <w:rFonts w:hint="default" w:ascii="Times New Roman" w:hAnsi="Times New Roman"/>
          <w:lang w:val="en-US" w:eastAsia="zh-CN"/>
        </w:rPr>
        <w:t>(一)范设置环保标识牌，规范危险废物暂存间建设，加强危险废物收集、储存等环节管理，做好危险废物管理台账</w:t>
      </w:r>
      <w:r>
        <w:rPr>
          <w:rFonts w:hint="eastAsia"/>
          <w:lang w:val="en-US" w:eastAsia="zh-CN"/>
        </w:rPr>
        <w:t>；</w:t>
      </w:r>
    </w:p>
    <w:p w14:paraId="0F0FC4FF">
      <w:pPr>
        <w:pStyle w:val="32"/>
        <w:spacing w:line="360" w:lineRule="auto"/>
        <w:ind w:firstLine="480"/>
        <w:rPr>
          <w:rFonts w:hint="default" w:ascii="Times New Roman" w:hAnsi="Times New Roman"/>
          <w:lang w:val="en-US" w:eastAsia="zh-CN"/>
        </w:rPr>
      </w:pPr>
      <w:r>
        <w:rPr>
          <w:rFonts w:hint="default" w:ascii="Times New Roman" w:hAnsi="Times New Roman"/>
          <w:lang w:val="en-US" w:eastAsia="zh-CN"/>
        </w:rPr>
        <w:t>(二)加强生产管理，健全污染治理设施运行和维护台账，做好环评和批复要求的各项环保设施的维护检修，保障正常运行，确保各项污染物稳定达标排放。</w:t>
      </w:r>
    </w:p>
    <w:p w14:paraId="198E5E26">
      <w:pPr>
        <w:pStyle w:val="32"/>
        <w:spacing w:line="360" w:lineRule="auto"/>
        <w:ind w:firstLine="480"/>
        <w:rPr>
          <w:rFonts w:hint="eastAsia" w:ascii="Times New Roman" w:hAnsi="Times New Roman"/>
          <w:lang w:val="en-US" w:eastAsia="zh-CN"/>
        </w:rPr>
      </w:pPr>
    </w:p>
    <w:p w14:paraId="68A78E5B">
      <w:pPr>
        <w:pStyle w:val="32"/>
        <w:ind w:firstLine="480"/>
      </w:pPr>
    </w:p>
    <w:bookmarkEnd w:id="7"/>
    <w:p w14:paraId="0DE0ACB1">
      <w:pPr>
        <w:pStyle w:val="43"/>
        <w:numPr>
          <w:ilvl w:val="5"/>
          <w:numId w:val="0"/>
        </w:numPr>
        <w:tabs>
          <w:tab w:val="left" w:pos="6151"/>
        </w:tabs>
        <w:spacing w:before="120"/>
        <w:ind w:leftChars="0"/>
        <w:jc w:val="left"/>
        <w:outlineLvl w:val="9"/>
        <w:rPr>
          <w:rFonts w:cs="Times New Roman"/>
        </w:rPr>
      </w:pPr>
    </w:p>
    <w:sectPr>
      <w:footerReference r:id="rId6" w:type="default"/>
      <w:pgSz w:w="11906" w:h="16838"/>
      <w:pgMar w:top="1418" w:right="1418" w:bottom="1418" w:left="1418" w:header="851" w:footer="992" w:gutter="0"/>
      <w:pgBorders>
        <w:top w:val="none" w:sz="0" w:space="0"/>
        <w:left w:val="none" w:sz="0" w:space="0"/>
        <w:bottom w:val="none" w:sz="0" w:space="0"/>
        <w:right w:val="none" w:sz="0" w:space="0"/>
      </w:pgBorders>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D44B">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E1E3">
    <w:pPr>
      <w:pStyle w:val="15"/>
      <w:wordWrap w:val="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35D35">
                          <w:pPr>
                            <w:pStyle w:val="15"/>
                            <w:wordWrap w:val="0"/>
                          </w:pPr>
                          <w:r>
                            <w:t xml:space="preserve">~ </w:t>
                          </w:r>
                          <w:r>
                            <w:fldChar w:fldCharType="begin"/>
                          </w:r>
                          <w:r>
                            <w:instrText xml:space="preserve">PAGE    \* MERGEFORMAT</w:instrText>
                          </w:r>
                          <w:r>
                            <w:fldChar w:fldCharType="separate"/>
                          </w:r>
                          <w:r>
                            <w:t>I</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C435D35">
                    <w:pPr>
                      <w:pStyle w:val="15"/>
                      <w:wordWrap w:val="0"/>
                    </w:pPr>
                    <w:r>
                      <w:t xml:space="preserve">~ </w:t>
                    </w:r>
                    <w:r>
                      <w:fldChar w:fldCharType="begin"/>
                    </w:r>
                    <w:r>
                      <w:instrText xml:space="preserve">PAGE    \* MERGEFORMAT</w:instrText>
                    </w:r>
                    <w:r>
                      <w:fldChar w:fldCharType="separate"/>
                    </w:r>
                    <w:r>
                      <w:t>I</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83ED">
    <w:pPr>
      <w:pStyle w:val="15"/>
      <w:wordWrap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36B00">
                          <w:pPr>
                            <w:pStyle w:val="1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5036B00">
                    <w:pPr>
                      <w:pStyle w:val="1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1EF6">
    <w:pPr>
      <w:pStyle w:val="16"/>
      <w:spacing w:line="240" w:lineRule="auto"/>
      <w:jc w:val="center"/>
      <w:rPr>
        <w:rFonts w:hint="default" w:ascii="Times New Roman" w:hAnsi="Times New Roman" w:eastAsia="宋体" w:cs="Times New Roman"/>
        <w:b/>
        <w:bCs/>
        <w:w w:val="66"/>
        <w:sz w:val="24"/>
        <w:szCs w:val="24"/>
      </w:rPr>
    </w:pPr>
    <w:sdt>
      <w:sdtPr>
        <w:rPr>
          <w:rFonts w:hint="eastAsia"/>
          <w:w w:val="66"/>
          <w:sz w:val="22"/>
          <w:szCs w:val="22"/>
        </w:rPr>
        <w:alias w:val="标题"/>
        <w:id w:val="2146924517"/>
        <w:placeholder>
          <w:docPart w:val="1256CBF135624C528EA9761D85B27776"/>
        </w:placeholder>
        <w:dataBinding w:prefixMappings="xmlns:ns0='http://purl.org/dc/elements/1.1/' xmlns:ns1='http://schemas.openxmlformats.org/package/2006/metadata/core-properties' " w:xpath="/ns1:coreProperties[1]/ns0:title[1]" w:storeItemID="{6C3C8BC8-F283-45AE-878A-BAB7291924A1}"/>
        <w:text/>
      </w:sdtPr>
      <w:sdtEndPr>
        <w:rPr>
          <w:rFonts w:hint="default" w:ascii="Times New Roman" w:hAnsi="Times New Roman" w:eastAsia="宋体" w:cs="Times New Roman"/>
          <w:b/>
          <w:bCs/>
          <w:w w:val="66"/>
          <w:sz w:val="24"/>
          <w:szCs w:val="24"/>
        </w:rPr>
      </w:sdtEndPr>
      <w:sdtContent>
        <w:r>
          <w:rPr>
            <w:rFonts w:hint="eastAsia"/>
            <w:w w:val="66"/>
            <w:sz w:val="22"/>
            <w:szCs w:val="22"/>
            <w:lang w:val="en-US" w:eastAsia="zh-CN"/>
          </w:rPr>
          <w:t>南昌拓展科技扬声器受话器纸盆耳机音箱及其相关电声成品南昌县小蓝经开区生产迁建项目（110kV板岭线）</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AF4CC"/>
    <w:multiLevelType w:val="multilevel"/>
    <w:tmpl w:val="A40AF4CC"/>
    <w:lvl w:ilvl="0" w:tentative="0">
      <w:start w:val="1"/>
      <w:numFmt w:val="decimal"/>
      <w:pStyle w:val="80"/>
      <w:suff w:val="space"/>
      <w:lvlText w:val="%1"/>
      <w:lvlJc w:val="left"/>
      <w:pPr>
        <w:tabs>
          <w:tab w:val="left" w:pos="0"/>
        </w:tabs>
        <w:ind w:left="0" w:firstLine="0"/>
      </w:pPr>
      <w:rPr>
        <w:rFonts w:hint="default" w:ascii="Times New Roman" w:hAnsi="Times New Roman" w:eastAsia="宋体" w:cs="Times New Roman"/>
        <w:b/>
        <w:bCs/>
        <w:sz w:val="32"/>
        <w:szCs w:val="32"/>
      </w:rPr>
    </w:lvl>
    <w:lvl w:ilvl="1" w:tentative="0">
      <w:start w:val="1"/>
      <w:numFmt w:val="decimal"/>
      <w:pStyle w:val="79"/>
      <w:suff w:val="space"/>
      <w:lvlText w:val="%1.%2"/>
      <w:lvlJc w:val="left"/>
      <w:pPr>
        <w:tabs>
          <w:tab w:val="left" w:pos="0"/>
        </w:tabs>
        <w:ind w:left="0" w:firstLine="0"/>
      </w:pPr>
      <w:rPr>
        <w:rFonts w:hint="default" w:ascii="Times New Roman" w:hAnsi="Times New Roman" w:eastAsia="宋体" w:cs="Times New Roman"/>
        <w:b/>
        <w:bCs/>
        <w:sz w:val="28"/>
        <w:szCs w:val="28"/>
      </w:rPr>
    </w:lvl>
    <w:lvl w:ilvl="2" w:tentative="0">
      <w:start w:val="1"/>
      <w:numFmt w:val="decimal"/>
      <w:pStyle w:val="81"/>
      <w:suff w:val="space"/>
      <w:lvlText w:val="%1.%2.%3"/>
      <w:lvlJc w:val="left"/>
      <w:pPr>
        <w:tabs>
          <w:tab w:val="left" w:pos="0"/>
        </w:tabs>
        <w:ind w:left="0" w:firstLine="0"/>
      </w:pPr>
      <w:rPr>
        <w:rFonts w:hint="default" w:ascii="Times New Roman" w:hAnsi="Times New Roman" w:eastAsia="宋体" w:cs="Times New Roman"/>
        <w:b/>
        <w:bCs/>
        <w:sz w:val="24"/>
        <w:szCs w:val="24"/>
      </w:rPr>
    </w:lvl>
    <w:lvl w:ilvl="3" w:tentative="0">
      <w:start w:val="1"/>
      <w:numFmt w:val="decimal"/>
      <w:lvlRestart w:val="2"/>
      <w:suff w:val="space"/>
      <w:lvlText w:val="图%1.%2-%4"/>
      <w:lvlJc w:val="left"/>
      <w:pPr>
        <w:ind w:left="0" w:firstLine="0"/>
      </w:pPr>
      <w:rPr>
        <w:rFonts w:hint="default" w:ascii="Times New Roman" w:hAnsi="Times New Roman" w:eastAsia="宋体" w:cs="Times New Roman"/>
        <w:b/>
        <w:bCs/>
        <w:sz w:val="21"/>
        <w:szCs w:val="21"/>
      </w:rPr>
    </w:lvl>
    <w:lvl w:ilvl="4" w:tentative="0">
      <w:start w:val="1"/>
      <w:numFmt w:val="decimal"/>
      <w:suff w:val="space"/>
      <w:lvlText w:val="%1.%2.%3.%4.%5"/>
      <w:lvlJc w:val="left"/>
      <w:pPr>
        <w:ind w:left="0" w:firstLine="0"/>
      </w:pPr>
      <w:rPr>
        <w:rFonts w:hint="eastAsia"/>
      </w:rPr>
    </w:lvl>
    <w:lvl w:ilvl="5" w:tentative="0">
      <w:start w:val="1"/>
      <w:numFmt w:val="decimal"/>
      <w:lvlRestart w:val="2"/>
      <w:suff w:val="space"/>
      <w:lvlText w:val="表%1.%2-%6"/>
      <w:lvlJc w:val="center"/>
      <w:pPr>
        <w:ind w:left="0" w:firstLine="0"/>
      </w:pPr>
      <w:rPr>
        <w:rFonts w:hint="default" w:ascii="Times New Roman" w:hAnsi="Times New Roman" w:eastAsia="宋体" w:cs="Times New Roman"/>
        <w:b/>
        <w:bCs/>
      </w:rPr>
    </w:lvl>
    <w:lvl w:ilvl="6" w:tentative="0">
      <w:start w:val="1"/>
      <w:numFmt w:val="decimal"/>
      <w:lvlRestart w:val="2"/>
      <w:suff w:val="space"/>
      <w:lvlText w:val="图%1.%2-%7"/>
      <w:lvlJc w:val="center"/>
      <w:pPr>
        <w:ind w:left="0" w:firstLine="0"/>
      </w:pPr>
      <w:rPr>
        <w:rFonts w:hint="default" w:ascii="Times New Roman" w:hAnsi="Times New Roman" w:cs="Times New Roman"/>
        <w:b/>
        <w:bCs/>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C4F3879B"/>
    <w:multiLevelType w:val="multilevel"/>
    <w:tmpl w:val="C4F3879B"/>
    <w:lvl w:ilvl="0" w:tentative="0">
      <w:start w:val="1"/>
      <w:numFmt w:val="decimal"/>
      <w:pStyle w:val="33"/>
      <w:suff w:val="space"/>
      <w:lvlText w:val="%1"/>
      <w:lvlJc w:val="left"/>
      <w:pPr>
        <w:ind w:left="0" w:firstLine="0"/>
      </w:pPr>
      <w:rPr>
        <w:rFonts w:hint="eastAsia"/>
      </w:rPr>
    </w:lvl>
    <w:lvl w:ilvl="1" w:tentative="0">
      <w:start w:val="1"/>
      <w:numFmt w:val="decimal"/>
      <w:pStyle w:val="34"/>
      <w:suff w:val="space"/>
      <w:lvlText w:val="%1.%2"/>
      <w:lvlJc w:val="left"/>
      <w:pPr>
        <w:ind w:left="0" w:firstLine="0"/>
      </w:pPr>
      <w:rPr>
        <w:rFonts w:hint="eastAsia"/>
        <w:b w:val="0"/>
        <w:bCs/>
      </w:rPr>
    </w:lvl>
    <w:lvl w:ilvl="2" w:tentative="0">
      <w:start w:val="1"/>
      <w:numFmt w:val="decimal"/>
      <w:pStyle w:val="35"/>
      <w:suff w:val="space"/>
      <w:lvlText w:val="%1.%2.%3"/>
      <w:lvlJc w:val="left"/>
      <w:pPr>
        <w:ind w:left="0" w:firstLine="0"/>
      </w:pPr>
      <w:rPr>
        <w:rFonts w:hint="eastAsia"/>
      </w:rPr>
    </w:lvl>
    <w:lvl w:ilvl="3" w:tentative="0">
      <w:start w:val="1"/>
      <w:numFmt w:val="decimal"/>
      <w:pStyle w:val="36"/>
      <w:suff w:val="space"/>
      <w:lvlText w:val="%1.%2.%3.%4"/>
      <w:lvlJc w:val="left"/>
      <w:pPr>
        <w:ind w:left="0" w:firstLine="0"/>
      </w:pPr>
      <w:rPr>
        <w:rFonts w:hint="eastAsia"/>
      </w:rPr>
    </w:lvl>
    <w:lvl w:ilvl="4" w:tentative="0">
      <w:start w:val="1"/>
      <w:numFmt w:val="decimal"/>
      <w:pStyle w:val="37"/>
      <w:suff w:val="space"/>
      <w:lvlText w:val="%1.%2.%3.%4.%5"/>
      <w:lvlJc w:val="left"/>
      <w:pPr>
        <w:ind w:left="0" w:firstLine="0"/>
      </w:pPr>
      <w:rPr>
        <w:rFonts w:hint="eastAsia"/>
      </w:rPr>
    </w:lvl>
    <w:lvl w:ilvl="5" w:tentative="0">
      <w:start w:val="1"/>
      <w:numFmt w:val="decimal"/>
      <w:lvlRestart w:val="2"/>
      <w:pStyle w:val="43"/>
      <w:suff w:val="space"/>
      <w:lvlText w:val="表%1.%2-%6"/>
      <w:lvlJc w:val="center"/>
      <w:pPr>
        <w:tabs>
          <w:tab w:val="left" w:pos="0"/>
        </w:tabs>
        <w:ind w:left="0" w:firstLine="0"/>
      </w:pPr>
      <w:rPr>
        <w:rFonts w:hint="default" w:ascii="Times New Roman" w:hAnsi="Times New Roman" w:eastAsia="宋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6" w:tentative="0">
      <w:start w:val="1"/>
      <w:numFmt w:val="decimal"/>
      <w:lvlRestart w:val="2"/>
      <w:pStyle w:val="45"/>
      <w:suff w:val="space"/>
      <w:lvlText w:val="图%1.%2-%7"/>
      <w:lvlJc w:val="center"/>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16060BEA"/>
    <w:multiLevelType w:val="multilevel"/>
    <w:tmpl w:val="16060BEA"/>
    <w:lvl w:ilvl="0" w:tentative="0">
      <w:start w:val="1"/>
      <w:numFmt w:val="decimal"/>
      <w:pStyle w:val="61"/>
      <w:suff w:val="nothing"/>
      <w:lvlText w:val="（%1）"/>
      <w:lvlJc w:val="left"/>
      <w:pPr>
        <w:ind w:left="0" w:firstLine="40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44D3847"/>
    <w:multiLevelType w:val="multilevel"/>
    <w:tmpl w:val="644D3847"/>
    <w:lvl w:ilvl="0" w:tentative="0">
      <w:start w:val="1"/>
      <w:numFmt w:val="none"/>
      <w:pStyle w:val="71"/>
      <w:suff w:val="nothing"/>
      <w:lvlText w:val="%1"/>
      <w:lvlJc w:val="left"/>
      <w:pPr>
        <w:ind w:left="0" w:firstLine="0"/>
      </w:pPr>
      <w:rPr>
        <w:rFonts w:hint="eastAsia"/>
      </w:rPr>
    </w:lvl>
    <w:lvl w:ilvl="1" w:tentative="0">
      <w:start w:val="1"/>
      <w:numFmt w:val="chineseCountingThousand"/>
      <w:pStyle w:val="72"/>
      <w:suff w:val="nothing"/>
      <w:lvlText w:val="%2、"/>
      <w:lvlJc w:val="left"/>
      <w:pPr>
        <w:ind w:left="0" w:firstLine="0"/>
      </w:pPr>
      <w:rPr>
        <w:rFonts w:hint="eastAsia"/>
      </w:rPr>
    </w:lvl>
    <w:lvl w:ilvl="2" w:tentative="0">
      <w:start w:val="1"/>
      <w:numFmt w:val="chineseCountingThousand"/>
      <w:pStyle w:val="73"/>
      <w:suff w:val="nothing"/>
      <w:lvlText w:val="（%3）"/>
      <w:lvlJc w:val="left"/>
      <w:pPr>
        <w:ind w:left="0" w:firstLine="0"/>
      </w:pPr>
      <w:rPr>
        <w:rFonts w:hint="eastAsia"/>
      </w:rPr>
    </w:lvl>
    <w:lvl w:ilvl="3" w:tentative="0">
      <w:start w:val="1"/>
      <w:numFmt w:val="decimal"/>
      <w:pStyle w:val="74"/>
      <w:suff w:val="space"/>
      <w:lvlText w:val="%4."/>
      <w:lvlJc w:val="left"/>
      <w:pPr>
        <w:ind w:left="0" w:firstLine="0"/>
      </w:pPr>
      <w:rPr>
        <w:rFonts w:hint="eastAsia"/>
      </w:rPr>
    </w:lvl>
    <w:lvl w:ilvl="4" w:tentative="0">
      <w:start w:val="1"/>
      <w:numFmt w:val="decimal"/>
      <w:pStyle w:val="75"/>
      <w:suff w:val="space"/>
      <w:lvlText w:val="%3.%4.%5"/>
      <w:lvlJc w:val="left"/>
      <w:pPr>
        <w:ind w:left="0" w:firstLine="0"/>
      </w:pPr>
      <w:rPr>
        <w:rFonts w:hint="eastAsia"/>
      </w:rPr>
    </w:lvl>
    <w:lvl w:ilvl="5" w:tentative="0">
      <w:start w:val="1"/>
      <w:numFmt w:val="decimal"/>
      <w:lvlRestart w:val="0"/>
      <w:pStyle w:val="76"/>
      <w:suff w:val="space"/>
      <w:lvlText w:val="表%6"/>
      <w:lvlJc w:val="center"/>
      <w:pPr>
        <w:ind w:left="0" w:firstLine="0"/>
      </w:pPr>
      <w:rPr>
        <w:rFonts w:hint="eastAsia"/>
      </w:rPr>
    </w:lvl>
    <w:lvl w:ilvl="6" w:tentative="0">
      <w:start w:val="1"/>
      <w:numFmt w:val="decimal"/>
      <w:lvlRestart w:val="0"/>
      <w:pStyle w:val="77"/>
      <w:suff w:val="space"/>
      <w:lvlText w:val="图%7"/>
      <w:lvlJc w:val="center"/>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4">
    <w:nsid w:val="6D7918A2"/>
    <w:multiLevelType w:val="singleLevel"/>
    <w:tmpl w:val="6D7918A2"/>
    <w:lvl w:ilvl="0" w:tentative="0">
      <w:start w:val="2"/>
      <w:numFmt w:val="decimal"/>
      <w:suff w:val="nothing"/>
      <w:lvlText w:val="（%1）"/>
      <w:lvlJc w:val="left"/>
    </w:lvl>
  </w:abstractNum>
  <w:abstractNum w:abstractNumId="5">
    <w:nsid w:val="6E2C4E6E"/>
    <w:multiLevelType w:val="multilevel"/>
    <w:tmpl w:val="6E2C4E6E"/>
    <w:lvl w:ilvl="0" w:tentative="0">
      <w:start w:val="1"/>
      <w:numFmt w:val="decimal"/>
      <w:pStyle w:val="62"/>
      <w:suff w:val="nothing"/>
      <w:lvlText w:val="%1"/>
      <w:lvlJc w:val="center"/>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hMTliYjA4MzA2ZDA2MDRiMzYxZjFiY2I0ZmU4YTMifQ=="/>
  </w:docVars>
  <w:rsids>
    <w:rsidRoot w:val="00172A27"/>
    <w:rsid w:val="000036A6"/>
    <w:rsid w:val="0001239D"/>
    <w:rsid w:val="0001320E"/>
    <w:rsid w:val="00015934"/>
    <w:rsid w:val="000212A0"/>
    <w:rsid w:val="000266DB"/>
    <w:rsid w:val="0003080E"/>
    <w:rsid w:val="00031430"/>
    <w:rsid w:val="000327CD"/>
    <w:rsid w:val="000406BA"/>
    <w:rsid w:val="0005090B"/>
    <w:rsid w:val="00053A16"/>
    <w:rsid w:val="0005478E"/>
    <w:rsid w:val="00055485"/>
    <w:rsid w:val="00055654"/>
    <w:rsid w:val="00055D95"/>
    <w:rsid w:val="0005745F"/>
    <w:rsid w:val="00066ADC"/>
    <w:rsid w:val="000741B8"/>
    <w:rsid w:val="00085C1E"/>
    <w:rsid w:val="00095442"/>
    <w:rsid w:val="000967C4"/>
    <w:rsid w:val="000A4112"/>
    <w:rsid w:val="000B18C8"/>
    <w:rsid w:val="000B302A"/>
    <w:rsid w:val="000B401C"/>
    <w:rsid w:val="000C7240"/>
    <w:rsid w:val="000E1538"/>
    <w:rsid w:val="000E3ECC"/>
    <w:rsid w:val="000E5C3E"/>
    <w:rsid w:val="000F08C6"/>
    <w:rsid w:val="001002F6"/>
    <w:rsid w:val="00104661"/>
    <w:rsid w:val="0010469A"/>
    <w:rsid w:val="00104B1E"/>
    <w:rsid w:val="00123D9A"/>
    <w:rsid w:val="0013138A"/>
    <w:rsid w:val="00131C5F"/>
    <w:rsid w:val="001329F5"/>
    <w:rsid w:val="001416DA"/>
    <w:rsid w:val="00142593"/>
    <w:rsid w:val="00143DC5"/>
    <w:rsid w:val="001460D5"/>
    <w:rsid w:val="001571A0"/>
    <w:rsid w:val="00160CC9"/>
    <w:rsid w:val="00162582"/>
    <w:rsid w:val="00185B00"/>
    <w:rsid w:val="001964A1"/>
    <w:rsid w:val="001A3AC9"/>
    <w:rsid w:val="001A4824"/>
    <w:rsid w:val="001B14ED"/>
    <w:rsid w:val="001B53E6"/>
    <w:rsid w:val="001B6503"/>
    <w:rsid w:val="001D0696"/>
    <w:rsid w:val="001D1F21"/>
    <w:rsid w:val="001D776C"/>
    <w:rsid w:val="001E0CB8"/>
    <w:rsid w:val="001F7891"/>
    <w:rsid w:val="00201CE1"/>
    <w:rsid w:val="00202319"/>
    <w:rsid w:val="002046FD"/>
    <w:rsid w:val="002068DE"/>
    <w:rsid w:val="00214A25"/>
    <w:rsid w:val="0022103D"/>
    <w:rsid w:val="00227D48"/>
    <w:rsid w:val="0024131F"/>
    <w:rsid w:val="00242072"/>
    <w:rsid w:val="0024658A"/>
    <w:rsid w:val="0024741B"/>
    <w:rsid w:val="002570E7"/>
    <w:rsid w:val="00257BFA"/>
    <w:rsid w:val="00257F20"/>
    <w:rsid w:val="00272956"/>
    <w:rsid w:val="002753E9"/>
    <w:rsid w:val="002812A2"/>
    <w:rsid w:val="002815B2"/>
    <w:rsid w:val="002831B3"/>
    <w:rsid w:val="00284846"/>
    <w:rsid w:val="0028682B"/>
    <w:rsid w:val="0029180E"/>
    <w:rsid w:val="00294739"/>
    <w:rsid w:val="002A1677"/>
    <w:rsid w:val="002A2B26"/>
    <w:rsid w:val="002A4346"/>
    <w:rsid w:val="002B26F8"/>
    <w:rsid w:val="002B7A42"/>
    <w:rsid w:val="002C0F27"/>
    <w:rsid w:val="002C10E4"/>
    <w:rsid w:val="002C3431"/>
    <w:rsid w:val="002D0372"/>
    <w:rsid w:val="002E7ECB"/>
    <w:rsid w:val="002F06C5"/>
    <w:rsid w:val="002F210A"/>
    <w:rsid w:val="002F383D"/>
    <w:rsid w:val="002F6324"/>
    <w:rsid w:val="002F6CB1"/>
    <w:rsid w:val="002F7332"/>
    <w:rsid w:val="003051B8"/>
    <w:rsid w:val="00312826"/>
    <w:rsid w:val="00315D15"/>
    <w:rsid w:val="003216FF"/>
    <w:rsid w:val="00322319"/>
    <w:rsid w:val="00326541"/>
    <w:rsid w:val="0033255D"/>
    <w:rsid w:val="003368D2"/>
    <w:rsid w:val="0035175B"/>
    <w:rsid w:val="00351F5B"/>
    <w:rsid w:val="00354251"/>
    <w:rsid w:val="00354FA1"/>
    <w:rsid w:val="00356892"/>
    <w:rsid w:val="00360EAC"/>
    <w:rsid w:val="00361C8C"/>
    <w:rsid w:val="003730A3"/>
    <w:rsid w:val="003815B7"/>
    <w:rsid w:val="00396275"/>
    <w:rsid w:val="003A0957"/>
    <w:rsid w:val="003A235D"/>
    <w:rsid w:val="003C5609"/>
    <w:rsid w:val="003D275E"/>
    <w:rsid w:val="003D3EFF"/>
    <w:rsid w:val="003E064E"/>
    <w:rsid w:val="003F5331"/>
    <w:rsid w:val="004002A6"/>
    <w:rsid w:val="004005A5"/>
    <w:rsid w:val="004023B6"/>
    <w:rsid w:val="00402C1E"/>
    <w:rsid w:val="004041D3"/>
    <w:rsid w:val="00413488"/>
    <w:rsid w:val="00414344"/>
    <w:rsid w:val="004215CB"/>
    <w:rsid w:val="00427A2E"/>
    <w:rsid w:val="00433925"/>
    <w:rsid w:val="0043444A"/>
    <w:rsid w:val="00437368"/>
    <w:rsid w:val="00476020"/>
    <w:rsid w:val="004817EC"/>
    <w:rsid w:val="00483920"/>
    <w:rsid w:val="0048455A"/>
    <w:rsid w:val="004859B0"/>
    <w:rsid w:val="0049181E"/>
    <w:rsid w:val="004932F7"/>
    <w:rsid w:val="004A0949"/>
    <w:rsid w:val="004A285A"/>
    <w:rsid w:val="004A4006"/>
    <w:rsid w:val="004A56F6"/>
    <w:rsid w:val="004B18B8"/>
    <w:rsid w:val="004B46BB"/>
    <w:rsid w:val="004C2389"/>
    <w:rsid w:val="004D23F4"/>
    <w:rsid w:val="004D60DF"/>
    <w:rsid w:val="004E01BC"/>
    <w:rsid w:val="004E0D81"/>
    <w:rsid w:val="004E71F1"/>
    <w:rsid w:val="004F4146"/>
    <w:rsid w:val="00507CEB"/>
    <w:rsid w:val="0051458C"/>
    <w:rsid w:val="00530595"/>
    <w:rsid w:val="0053081E"/>
    <w:rsid w:val="0054037C"/>
    <w:rsid w:val="005479E1"/>
    <w:rsid w:val="0055273C"/>
    <w:rsid w:val="00565F3C"/>
    <w:rsid w:val="0056627A"/>
    <w:rsid w:val="00567495"/>
    <w:rsid w:val="00574CDE"/>
    <w:rsid w:val="005756A0"/>
    <w:rsid w:val="00576FBB"/>
    <w:rsid w:val="00584A01"/>
    <w:rsid w:val="00584C7A"/>
    <w:rsid w:val="005904A9"/>
    <w:rsid w:val="00590700"/>
    <w:rsid w:val="005924A6"/>
    <w:rsid w:val="005A3E3C"/>
    <w:rsid w:val="005B3BF4"/>
    <w:rsid w:val="005C4AE8"/>
    <w:rsid w:val="005D1E31"/>
    <w:rsid w:val="005D7124"/>
    <w:rsid w:val="005E6CD6"/>
    <w:rsid w:val="0060465B"/>
    <w:rsid w:val="006048AA"/>
    <w:rsid w:val="0061086E"/>
    <w:rsid w:val="006208A8"/>
    <w:rsid w:val="00624206"/>
    <w:rsid w:val="006271C4"/>
    <w:rsid w:val="00636DDE"/>
    <w:rsid w:val="006410D6"/>
    <w:rsid w:val="00644A3F"/>
    <w:rsid w:val="00647D9C"/>
    <w:rsid w:val="00661B99"/>
    <w:rsid w:val="00664307"/>
    <w:rsid w:val="00670B30"/>
    <w:rsid w:val="006A1A11"/>
    <w:rsid w:val="006A292F"/>
    <w:rsid w:val="006A3C1D"/>
    <w:rsid w:val="006A6D0A"/>
    <w:rsid w:val="006B019A"/>
    <w:rsid w:val="006B32B7"/>
    <w:rsid w:val="006C35A5"/>
    <w:rsid w:val="006C53BE"/>
    <w:rsid w:val="006D7481"/>
    <w:rsid w:val="006D7809"/>
    <w:rsid w:val="006F1912"/>
    <w:rsid w:val="006F529C"/>
    <w:rsid w:val="007029C0"/>
    <w:rsid w:val="007064C7"/>
    <w:rsid w:val="007070D3"/>
    <w:rsid w:val="0071102B"/>
    <w:rsid w:val="007123D6"/>
    <w:rsid w:val="00712C7D"/>
    <w:rsid w:val="00722844"/>
    <w:rsid w:val="00723848"/>
    <w:rsid w:val="00727471"/>
    <w:rsid w:val="007279F1"/>
    <w:rsid w:val="00730073"/>
    <w:rsid w:val="00732CE4"/>
    <w:rsid w:val="007405F3"/>
    <w:rsid w:val="00744A8B"/>
    <w:rsid w:val="00747C40"/>
    <w:rsid w:val="00753420"/>
    <w:rsid w:val="00754D17"/>
    <w:rsid w:val="00757656"/>
    <w:rsid w:val="00763422"/>
    <w:rsid w:val="0077026B"/>
    <w:rsid w:val="00772A01"/>
    <w:rsid w:val="00772D8D"/>
    <w:rsid w:val="00776806"/>
    <w:rsid w:val="0078059D"/>
    <w:rsid w:val="00796CB9"/>
    <w:rsid w:val="007A1E69"/>
    <w:rsid w:val="007A21BC"/>
    <w:rsid w:val="007A7A5A"/>
    <w:rsid w:val="007C4AF8"/>
    <w:rsid w:val="007D399F"/>
    <w:rsid w:val="007D561E"/>
    <w:rsid w:val="007E29D7"/>
    <w:rsid w:val="007F468E"/>
    <w:rsid w:val="007F5725"/>
    <w:rsid w:val="00806903"/>
    <w:rsid w:val="00810A72"/>
    <w:rsid w:val="008229D4"/>
    <w:rsid w:val="00822D49"/>
    <w:rsid w:val="00824B0B"/>
    <w:rsid w:val="0082543E"/>
    <w:rsid w:val="008258A5"/>
    <w:rsid w:val="00827959"/>
    <w:rsid w:val="00840A11"/>
    <w:rsid w:val="00850310"/>
    <w:rsid w:val="00851884"/>
    <w:rsid w:val="00851FFE"/>
    <w:rsid w:val="008525F9"/>
    <w:rsid w:val="00854742"/>
    <w:rsid w:val="00856E00"/>
    <w:rsid w:val="00863BEF"/>
    <w:rsid w:val="0086443D"/>
    <w:rsid w:val="00875BBA"/>
    <w:rsid w:val="00876310"/>
    <w:rsid w:val="00880F48"/>
    <w:rsid w:val="008851A0"/>
    <w:rsid w:val="0089059D"/>
    <w:rsid w:val="008A203E"/>
    <w:rsid w:val="008A26C5"/>
    <w:rsid w:val="008B34FA"/>
    <w:rsid w:val="008C0956"/>
    <w:rsid w:val="008C13A8"/>
    <w:rsid w:val="008C42E2"/>
    <w:rsid w:val="008D2A21"/>
    <w:rsid w:val="008D43D2"/>
    <w:rsid w:val="008E46A8"/>
    <w:rsid w:val="008E4DD5"/>
    <w:rsid w:val="009119D5"/>
    <w:rsid w:val="00911BD5"/>
    <w:rsid w:val="00914AA1"/>
    <w:rsid w:val="00921F56"/>
    <w:rsid w:val="00927C80"/>
    <w:rsid w:val="0093583F"/>
    <w:rsid w:val="00935906"/>
    <w:rsid w:val="009400E7"/>
    <w:rsid w:val="00941231"/>
    <w:rsid w:val="009428E1"/>
    <w:rsid w:val="00945696"/>
    <w:rsid w:val="009470E6"/>
    <w:rsid w:val="00953E38"/>
    <w:rsid w:val="009577A6"/>
    <w:rsid w:val="009634BB"/>
    <w:rsid w:val="00965695"/>
    <w:rsid w:val="009666C5"/>
    <w:rsid w:val="00966B71"/>
    <w:rsid w:val="00972597"/>
    <w:rsid w:val="00984DFF"/>
    <w:rsid w:val="0098503E"/>
    <w:rsid w:val="00990563"/>
    <w:rsid w:val="0099654C"/>
    <w:rsid w:val="00996DB3"/>
    <w:rsid w:val="00997D3B"/>
    <w:rsid w:val="009B1E99"/>
    <w:rsid w:val="009B494A"/>
    <w:rsid w:val="009D05E3"/>
    <w:rsid w:val="009D37DA"/>
    <w:rsid w:val="009D70C4"/>
    <w:rsid w:val="009E4A3E"/>
    <w:rsid w:val="009E7E60"/>
    <w:rsid w:val="009F13E3"/>
    <w:rsid w:val="009F7AD6"/>
    <w:rsid w:val="00A02A38"/>
    <w:rsid w:val="00A051BE"/>
    <w:rsid w:val="00A10103"/>
    <w:rsid w:val="00A126A4"/>
    <w:rsid w:val="00A12C95"/>
    <w:rsid w:val="00A13ACC"/>
    <w:rsid w:val="00A207CF"/>
    <w:rsid w:val="00A20C96"/>
    <w:rsid w:val="00A243C2"/>
    <w:rsid w:val="00A345DE"/>
    <w:rsid w:val="00A40A64"/>
    <w:rsid w:val="00A420C5"/>
    <w:rsid w:val="00A424CA"/>
    <w:rsid w:val="00A57FD5"/>
    <w:rsid w:val="00A62BC9"/>
    <w:rsid w:val="00A70547"/>
    <w:rsid w:val="00A707A5"/>
    <w:rsid w:val="00A71B0F"/>
    <w:rsid w:val="00A74AFB"/>
    <w:rsid w:val="00A77691"/>
    <w:rsid w:val="00A80FC4"/>
    <w:rsid w:val="00A878D3"/>
    <w:rsid w:val="00A9082B"/>
    <w:rsid w:val="00A916DD"/>
    <w:rsid w:val="00A92027"/>
    <w:rsid w:val="00A93A9A"/>
    <w:rsid w:val="00AA174F"/>
    <w:rsid w:val="00AA597D"/>
    <w:rsid w:val="00AB0E70"/>
    <w:rsid w:val="00AC4702"/>
    <w:rsid w:val="00AC4841"/>
    <w:rsid w:val="00AC7613"/>
    <w:rsid w:val="00AC7EC5"/>
    <w:rsid w:val="00AD0982"/>
    <w:rsid w:val="00AD1EFD"/>
    <w:rsid w:val="00AD22CC"/>
    <w:rsid w:val="00AD6324"/>
    <w:rsid w:val="00AD7169"/>
    <w:rsid w:val="00AE29B7"/>
    <w:rsid w:val="00AF0BC0"/>
    <w:rsid w:val="00AF3780"/>
    <w:rsid w:val="00AF6154"/>
    <w:rsid w:val="00AF7AA1"/>
    <w:rsid w:val="00B22428"/>
    <w:rsid w:val="00B25157"/>
    <w:rsid w:val="00B34FD7"/>
    <w:rsid w:val="00B37635"/>
    <w:rsid w:val="00B56916"/>
    <w:rsid w:val="00B578F9"/>
    <w:rsid w:val="00B6420A"/>
    <w:rsid w:val="00B66803"/>
    <w:rsid w:val="00B752E1"/>
    <w:rsid w:val="00B86E26"/>
    <w:rsid w:val="00B87925"/>
    <w:rsid w:val="00B9471D"/>
    <w:rsid w:val="00B960CD"/>
    <w:rsid w:val="00BA48D2"/>
    <w:rsid w:val="00BC05D9"/>
    <w:rsid w:val="00BD2B8E"/>
    <w:rsid w:val="00BD7314"/>
    <w:rsid w:val="00BE138F"/>
    <w:rsid w:val="00BF3A53"/>
    <w:rsid w:val="00BF72DD"/>
    <w:rsid w:val="00C00142"/>
    <w:rsid w:val="00C212B7"/>
    <w:rsid w:val="00C22A42"/>
    <w:rsid w:val="00C307E2"/>
    <w:rsid w:val="00C335AE"/>
    <w:rsid w:val="00C46129"/>
    <w:rsid w:val="00C5085E"/>
    <w:rsid w:val="00C51960"/>
    <w:rsid w:val="00C54679"/>
    <w:rsid w:val="00C64A43"/>
    <w:rsid w:val="00C67585"/>
    <w:rsid w:val="00C72B1B"/>
    <w:rsid w:val="00C80A60"/>
    <w:rsid w:val="00C82AED"/>
    <w:rsid w:val="00C832E8"/>
    <w:rsid w:val="00C83E90"/>
    <w:rsid w:val="00C909D9"/>
    <w:rsid w:val="00C92E41"/>
    <w:rsid w:val="00CA250A"/>
    <w:rsid w:val="00CB148A"/>
    <w:rsid w:val="00CC2B23"/>
    <w:rsid w:val="00CC54F2"/>
    <w:rsid w:val="00CE426B"/>
    <w:rsid w:val="00CE7D0B"/>
    <w:rsid w:val="00D11105"/>
    <w:rsid w:val="00D13CAD"/>
    <w:rsid w:val="00D20810"/>
    <w:rsid w:val="00D304C4"/>
    <w:rsid w:val="00D30C7E"/>
    <w:rsid w:val="00D362A0"/>
    <w:rsid w:val="00D40421"/>
    <w:rsid w:val="00D416F9"/>
    <w:rsid w:val="00D41D15"/>
    <w:rsid w:val="00D42415"/>
    <w:rsid w:val="00D45E71"/>
    <w:rsid w:val="00D4667C"/>
    <w:rsid w:val="00D53AD6"/>
    <w:rsid w:val="00D546D0"/>
    <w:rsid w:val="00D60174"/>
    <w:rsid w:val="00D62499"/>
    <w:rsid w:val="00D72EF9"/>
    <w:rsid w:val="00DA05A3"/>
    <w:rsid w:val="00DA23BA"/>
    <w:rsid w:val="00DA2880"/>
    <w:rsid w:val="00DB7983"/>
    <w:rsid w:val="00DC1E61"/>
    <w:rsid w:val="00DC2CE3"/>
    <w:rsid w:val="00DC5903"/>
    <w:rsid w:val="00DD4655"/>
    <w:rsid w:val="00DD5FAE"/>
    <w:rsid w:val="00DE2CBA"/>
    <w:rsid w:val="00DE5347"/>
    <w:rsid w:val="00E015B7"/>
    <w:rsid w:val="00E01D19"/>
    <w:rsid w:val="00E1361D"/>
    <w:rsid w:val="00E17070"/>
    <w:rsid w:val="00E17FE7"/>
    <w:rsid w:val="00E24193"/>
    <w:rsid w:val="00E279E2"/>
    <w:rsid w:val="00E30D79"/>
    <w:rsid w:val="00E3124B"/>
    <w:rsid w:val="00E353DC"/>
    <w:rsid w:val="00E367B0"/>
    <w:rsid w:val="00E45981"/>
    <w:rsid w:val="00E530B3"/>
    <w:rsid w:val="00E63A63"/>
    <w:rsid w:val="00E73A1F"/>
    <w:rsid w:val="00E74BA3"/>
    <w:rsid w:val="00E76005"/>
    <w:rsid w:val="00E84092"/>
    <w:rsid w:val="00E91ED7"/>
    <w:rsid w:val="00EA6D04"/>
    <w:rsid w:val="00EB4D92"/>
    <w:rsid w:val="00EB586A"/>
    <w:rsid w:val="00EB6F13"/>
    <w:rsid w:val="00EC0A36"/>
    <w:rsid w:val="00EC2AD1"/>
    <w:rsid w:val="00ED2CFA"/>
    <w:rsid w:val="00ED433F"/>
    <w:rsid w:val="00ED5DC5"/>
    <w:rsid w:val="00EE358D"/>
    <w:rsid w:val="00EF093E"/>
    <w:rsid w:val="00EF77E2"/>
    <w:rsid w:val="00F002E0"/>
    <w:rsid w:val="00F0381F"/>
    <w:rsid w:val="00F1375C"/>
    <w:rsid w:val="00F15E1E"/>
    <w:rsid w:val="00F219AA"/>
    <w:rsid w:val="00F27F11"/>
    <w:rsid w:val="00F37351"/>
    <w:rsid w:val="00F41447"/>
    <w:rsid w:val="00F43608"/>
    <w:rsid w:val="00F44386"/>
    <w:rsid w:val="00F44A35"/>
    <w:rsid w:val="00F45F9A"/>
    <w:rsid w:val="00F47D29"/>
    <w:rsid w:val="00F52829"/>
    <w:rsid w:val="00F55A8A"/>
    <w:rsid w:val="00F676A3"/>
    <w:rsid w:val="00F752A1"/>
    <w:rsid w:val="00F92D23"/>
    <w:rsid w:val="00F9540D"/>
    <w:rsid w:val="00FA3B6A"/>
    <w:rsid w:val="00FB672E"/>
    <w:rsid w:val="00FC6162"/>
    <w:rsid w:val="00FD1B24"/>
    <w:rsid w:val="00FD27AC"/>
    <w:rsid w:val="00FD7BD2"/>
    <w:rsid w:val="00FF06A9"/>
    <w:rsid w:val="086E09F6"/>
    <w:rsid w:val="0AB903BD"/>
    <w:rsid w:val="0D931B7E"/>
    <w:rsid w:val="0E7D3173"/>
    <w:rsid w:val="0F7E326C"/>
    <w:rsid w:val="1FAB1779"/>
    <w:rsid w:val="23C87E61"/>
    <w:rsid w:val="249552AB"/>
    <w:rsid w:val="2CF47F19"/>
    <w:rsid w:val="32A334CA"/>
    <w:rsid w:val="457A7A9E"/>
    <w:rsid w:val="462261FC"/>
    <w:rsid w:val="4C2B7903"/>
    <w:rsid w:val="4E3A3365"/>
    <w:rsid w:val="50217F72"/>
    <w:rsid w:val="50C218CD"/>
    <w:rsid w:val="51744B27"/>
    <w:rsid w:val="51DF6097"/>
    <w:rsid w:val="524B741E"/>
    <w:rsid w:val="562B5D43"/>
    <w:rsid w:val="568F79B0"/>
    <w:rsid w:val="56B46353"/>
    <w:rsid w:val="5802471F"/>
    <w:rsid w:val="5CBB5B44"/>
    <w:rsid w:val="5F067DD5"/>
    <w:rsid w:val="674E0082"/>
    <w:rsid w:val="6C922387"/>
    <w:rsid w:val="6ED44ED9"/>
    <w:rsid w:val="6FA128E1"/>
    <w:rsid w:val="7BB66D05"/>
    <w:rsid w:val="7CF7120A"/>
    <w:rsid w:val="7EA95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52"/>
    <w:semiHidden/>
    <w:unhideWhenUsed/>
    <w:qFormat/>
    <w:uiPriority w:val="9"/>
    <w:pPr>
      <w:keepNext/>
      <w:keepLines/>
      <w:spacing w:before="280" w:after="290" w:line="376" w:lineRule="auto"/>
      <w:outlineLvl w:val="4"/>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7">
    <w:name w:val="List 3"/>
    <w:basedOn w:val="1"/>
    <w:semiHidden/>
    <w:unhideWhenUsed/>
    <w:qFormat/>
    <w:uiPriority w:val="99"/>
    <w:pPr>
      <w:ind w:left="100" w:leftChars="400" w:hanging="200" w:hangingChars="200"/>
      <w:contextualSpacing/>
    </w:pPr>
  </w:style>
  <w:style w:type="paragraph" w:styleId="8">
    <w:name w:val="toc 7"/>
    <w:basedOn w:val="1"/>
    <w:next w:val="1"/>
    <w:unhideWhenUsed/>
    <w:qFormat/>
    <w:uiPriority w:val="39"/>
    <w:pPr>
      <w:ind w:left="2520" w:leftChars="1200"/>
    </w:pPr>
  </w:style>
  <w:style w:type="paragraph" w:styleId="9">
    <w:name w:val="annotation text"/>
    <w:basedOn w:val="1"/>
    <w:link w:val="54"/>
    <w:unhideWhenUsed/>
    <w:qFormat/>
    <w:uiPriority w:val="99"/>
    <w:pPr>
      <w:jc w:val="left"/>
    </w:pPr>
  </w:style>
  <w:style w:type="paragraph" w:styleId="10">
    <w:name w:val="Body Text"/>
    <w:basedOn w:val="1"/>
    <w:link w:val="59"/>
    <w:qFormat/>
    <w:uiPriority w:val="0"/>
    <w:pPr>
      <w:spacing w:after="120"/>
    </w:pPr>
    <w:rPr>
      <w:rFonts w:cs="Times New Roman"/>
      <w:szCs w:val="20"/>
    </w:rPr>
  </w:style>
  <w:style w:type="paragraph" w:styleId="11">
    <w:name w:val="toc 5"/>
    <w:basedOn w:val="1"/>
    <w:next w:val="1"/>
    <w:unhideWhenUsed/>
    <w:qFormat/>
    <w:uiPriority w:val="39"/>
    <w:pPr>
      <w:ind w:left="1680" w:leftChars="800"/>
    </w:pPr>
  </w:style>
  <w:style w:type="paragraph" w:styleId="12">
    <w:name w:val="toc 3"/>
    <w:basedOn w:val="1"/>
    <w:next w:val="1"/>
    <w:unhideWhenUsed/>
    <w:qFormat/>
    <w:uiPriority w:val="39"/>
    <w:pPr>
      <w:ind w:left="840" w:leftChars="400"/>
    </w:pPr>
  </w:style>
  <w:style w:type="paragraph" w:styleId="13">
    <w:name w:val="toc 8"/>
    <w:basedOn w:val="1"/>
    <w:next w:val="1"/>
    <w:unhideWhenUsed/>
    <w:qFormat/>
    <w:uiPriority w:val="39"/>
    <w:pPr>
      <w:ind w:left="2940" w:leftChars="1400"/>
    </w:pPr>
    <w:rPr>
      <w:rFonts w:asciiTheme="minorHAnsi" w:hAnsiTheme="minorHAnsi" w:eastAsiaTheme="minorEastAsia"/>
    </w:rPr>
  </w:style>
  <w:style w:type="paragraph" w:styleId="14">
    <w:name w:val="Balloon Text"/>
    <w:basedOn w:val="1"/>
    <w:link w:val="53"/>
    <w:semiHidden/>
    <w:unhideWhenUsed/>
    <w:qFormat/>
    <w:uiPriority w:val="99"/>
    <w:rPr>
      <w:sz w:val="18"/>
      <w:szCs w:val="18"/>
    </w:rPr>
  </w:style>
  <w:style w:type="paragraph" w:styleId="15">
    <w:name w:val="footer"/>
    <w:basedOn w:val="1"/>
    <w:link w:val="48"/>
    <w:unhideWhenUsed/>
    <w:qFormat/>
    <w:uiPriority w:val="99"/>
    <w:pPr>
      <w:tabs>
        <w:tab w:val="center" w:pos="4153"/>
        <w:tab w:val="right" w:pos="8306"/>
      </w:tabs>
      <w:snapToGrid w:val="0"/>
      <w:jc w:val="right"/>
    </w:pPr>
    <w:rPr>
      <w:sz w:val="18"/>
      <w:szCs w:val="18"/>
    </w:rPr>
  </w:style>
  <w:style w:type="paragraph" w:styleId="16">
    <w:name w:val="header"/>
    <w:basedOn w:val="1"/>
    <w:link w:val="47"/>
    <w:unhideWhenUsed/>
    <w:qFormat/>
    <w:uiPriority w:val="99"/>
    <w:pPr>
      <w:pBdr>
        <w:bottom w:val="single" w:color="auto" w:sz="6" w:space="1"/>
      </w:pBdr>
      <w:tabs>
        <w:tab w:val="center" w:pos="4153"/>
        <w:tab w:val="right" w:pos="8306"/>
      </w:tabs>
      <w:snapToGrid w:val="0"/>
      <w:jc w:val="distribute"/>
    </w:pPr>
    <w:rPr>
      <w:sz w:val="18"/>
      <w:szCs w:val="18"/>
    </w:rPr>
  </w:style>
  <w:style w:type="paragraph" w:styleId="17">
    <w:name w:val="toc 1"/>
    <w:basedOn w:val="1"/>
    <w:next w:val="1"/>
    <w:unhideWhenUsed/>
    <w:qFormat/>
    <w:uiPriority w:val="39"/>
    <w:pPr>
      <w:tabs>
        <w:tab w:val="right" w:leader="dot" w:pos="9060"/>
      </w:tabs>
      <w:spacing w:before="100" w:beforeLines="100" w:after="50" w:afterLines="50"/>
    </w:pPr>
    <w:rPr>
      <w:rFonts w:eastAsia="黑体"/>
      <w:sz w:val="24"/>
    </w:rPr>
  </w:style>
  <w:style w:type="paragraph" w:styleId="18">
    <w:name w:val="toc 4"/>
    <w:basedOn w:val="1"/>
    <w:next w:val="1"/>
    <w:unhideWhenUsed/>
    <w:qFormat/>
    <w:uiPriority w:val="39"/>
    <w:pPr>
      <w:ind w:left="1260" w:leftChars="600"/>
    </w:pPr>
  </w:style>
  <w:style w:type="paragraph" w:styleId="19">
    <w:name w:val="toc 6"/>
    <w:basedOn w:val="1"/>
    <w:next w:val="1"/>
    <w:unhideWhenUsed/>
    <w:qFormat/>
    <w:uiPriority w:val="39"/>
    <w:pPr>
      <w:ind w:left="2100" w:leftChars="1000"/>
    </w:p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ind w:left="3360" w:leftChars="1600"/>
    </w:pPr>
    <w:rPr>
      <w:rFonts w:asciiTheme="minorHAnsi" w:hAnsiTheme="minorHAnsi" w:eastAsiaTheme="minorEastAsia"/>
    </w:rPr>
  </w:style>
  <w:style w:type="paragraph" w:styleId="22">
    <w:name w:val="Normal (Web)"/>
    <w:basedOn w:val="1"/>
    <w:qFormat/>
    <w:uiPriority w:val="0"/>
    <w:rPr>
      <w:rFonts w:ascii="Calibri" w:hAnsi="Calibri"/>
      <w:sz w:val="24"/>
      <w:szCs w:val="21"/>
    </w:rPr>
  </w:style>
  <w:style w:type="paragraph" w:styleId="23">
    <w:name w:val="annotation subject"/>
    <w:basedOn w:val="9"/>
    <w:next w:val="9"/>
    <w:link w:val="64"/>
    <w:semiHidden/>
    <w:unhideWhenUsed/>
    <w:qFormat/>
    <w:uiPriority w:val="99"/>
    <w:rPr>
      <w:b/>
      <w:bCs/>
    </w:rPr>
  </w:style>
  <w:style w:type="paragraph" w:styleId="24">
    <w:name w:val="Body Text First Indent"/>
    <w:basedOn w:val="10"/>
    <w:link w:val="69"/>
    <w:semiHidden/>
    <w:unhideWhenUsed/>
    <w:qFormat/>
    <w:uiPriority w:val="99"/>
    <w:pPr>
      <w:ind w:firstLine="420" w:firstLineChars="100"/>
    </w:pPr>
    <w:rPr>
      <w:rFonts w:cstheme="minorBidi"/>
      <w:szCs w:val="22"/>
    </w:rPr>
  </w:style>
  <w:style w:type="table" w:styleId="26">
    <w:name w:val="Table Grid"/>
    <w:basedOn w:val="2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Hyperlink"/>
    <w:basedOn w:val="27"/>
    <w:unhideWhenUsed/>
    <w:qFormat/>
    <w:uiPriority w:val="99"/>
    <w:rPr>
      <w:color w:val="0563C1" w:themeColor="hyperlink"/>
      <w:u w:val="single"/>
      <w14:textFill>
        <w14:solidFill>
          <w14:schemeClr w14:val="hlink"/>
        </w14:solidFill>
      </w14:textFill>
    </w:rPr>
  </w:style>
  <w:style w:type="character" w:styleId="29">
    <w:name w:val="annotation reference"/>
    <w:basedOn w:val="27"/>
    <w:unhideWhenUsed/>
    <w:qFormat/>
    <w:uiPriority w:val="0"/>
    <w:rPr>
      <w:sz w:val="21"/>
      <w:szCs w:val="21"/>
    </w:rPr>
  </w:style>
  <w:style w:type="paragraph" w:customStyle="1" w:styleId="30">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样式 标题 2"/>
    <w:qFormat/>
    <w:uiPriority w:val="0"/>
    <w:pPr>
      <w:keepNext/>
      <w:keepLines/>
      <w:widowControl w:val="0"/>
      <w:spacing w:before="50" w:after="50" w:line="413" w:lineRule="auto"/>
      <w:jc w:val="both"/>
      <w:outlineLvl w:val="1"/>
    </w:pPr>
    <w:rPr>
      <w:rFonts w:ascii="Arial" w:hAnsi="Arial" w:eastAsia="黑体" w:cs="Times New Roman"/>
      <w:b/>
      <w:kern w:val="2"/>
      <w:sz w:val="32"/>
      <w:szCs w:val="28"/>
      <w:lang w:val="en-US" w:eastAsia="zh-CN" w:bidi="ar-SA"/>
    </w:rPr>
  </w:style>
  <w:style w:type="paragraph" w:customStyle="1" w:styleId="32">
    <w:name w:val="A0正文"/>
    <w:basedOn w:val="1"/>
    <w:qFormat/>
    <w:uiPriority w:val="0"/>
    <w:pPr>
      <w:spacing w:line="600" w:lineRule="exact"/>
      <w:ind w:firstLine="200" w:firstLineChars="200"/>
    </w:pPr>
    <w:rPr>
      <w:rFonts w:cs="宋体"/>
      <w:sz w:val="24"/>
      <w:szCs w:val="20"/>
      <w:lang w:val="zh-CN"/>
    </w:rPr>
  </w:style>
  <w:style w:type="paragraph" w:customStyle="1" w:styleId="33">
    <w:name w:val="A标题1级"/>
    <w:basedOn w:val="2"/>
    <w:next w:val="34"/>
    <w:qFormat/>
    <w:uiPriority w:val="0"/>
    <w:pPr>
      <w:pageBreakBefore/>
      <w:numPr>
        <w:ilvl w:val="0"/>
        <w:numId w:val="1"/>
      </w:numPr>
      <w:spacing w:before="0" w:after="100" w:afterLines="100" w:line="500" w:lineRule="exact"/>
      <w:jc w:val="center"/>
    </w:pPr>
    <w:rPr>
      <w:rFonts w:eastAsia="黑体" w:cs="宋体"/>
      <w:kern w:val="2"/>
      <w:sz w:val="32"/>
      <w:szCs w:val="20"/>
    </w:rPr>
  </w:style>
  <w:style w:type="paragraph" w:customStyle="1" w:styleId="34">
    <w:name w:val="A标题2级"/>
    <w:basedOn w:val="3"/>
    <w:next w:val="35"/>
    <w:qFormat/>
    <w:uiPriority w:val="0"/>
    <w:pPr>
      <w:numPr>
        <w:ilvl w:val="1"/>
        <w:numId w:val="1"/>
      </w:numPr>
      <w:spacing w:before="50" w:beforeLines="50" w:after="0" w:line="500" w:lineRule="exact"/>
    </w:pPr>
    <w:rPr>
      <w:rFonts w:ascii="Times New Roman" w:hAnsi="Times New Roman" w:eastAsia="黑体" w:cs="宋体"/>
      <w:b w:val="0"/>
      <w:bCs w:val="0"/>
      <w:sz w:val="28"/>
      <w:szCs w:val="20"/>
    </w:rPr>
  </w:style>
  <w:style w:type="paragraph" w:customStyle="1" w:styleId="35">
    <w:name w:val="A标题3级"/>
    <w:basedOn w:val="4"/>
    <w:next w:val="36"/>
    <w:qFormat/>
    <w:uiPriority w:val="0"/>
    <w:pPr>
      <w:numPr>
        <w:ilvl w:val="2"/>
        <w:numId w:val="1"/>
      </w:numPr>
      <w:spacing w:before="50" w:beforeLines="50" w:after="0" w:line="500" w:lineRule="exact"/>
    </w:pPr>
    <w:rPr>
      <w:rFonts w:eastAsia="黑体" w:cs="宋体"/>
      <w:b w:val="0"/>
      <w:spacing w:val="6"/>
      <w:kern w:val="0"/>
      <w:sz w:val="24"/>
      <w:szCs w:val="20"/>
    </w:rPr>
  </w:style>
  <w:style w:type="paragraph" w:customStyle="1" w:styleId="36">
    <w:name w:val="A标题4级"/>
    <w:basedOn w:val="5"/>
    <w:next w:val="37"/>
    <w:qFormat/>
    <w:uiPriority w:val="0"/>
    <w:pPr>
      <w:numPr>
        <w:ilvl w:val="3"/>
        <w:numId w:val="1"/>
      </w:numPr>
      <w:spacing w:before="120" w:beforeLines="50" w:after="0" w:line="500" w:lineRule="exact"/>
    </w:pPr>
    <w:rPr>
      <w:rFonts w:ascii="Times New Roman" w:hAnsi="Times New Roman" w:eastAsia="黑体"/>
      <w:b w:val="0"/>
      <w:sz w:val="24"/>
    </w:rPr>
  </w:style>
  <w:style w:type="paragraph" w:customStyle="1" w:styleId="37">
    <w:name w:val="A标题5级"/>
    <w:basedOn w:val="6"/>
    <w:next w:val="32"/>
    <w:qFormat/>
    <w:uiPriority w:val="0"/>
    <w:pPr>
      <w:numPr>
        <w:ilvl w:val="4"/>
        <w:numId w:val="1"/>
      </w:numPr>
      <w:spacing w:before="120" w:beforeLines="50" w:after="0" w:line="500" w:lineRule="exact"/>
    </w:pPr>
    <w:rPr>
      <w:rFonts w:eastAsia="黑体"/>
      <w:b w:val="0"/>
      <w:sz w:val="24"/>
    </w:rPr>
  </w:style>
  <w:style w:type="character" w:customStyle="1" w:styleId="38">
    <w:name w:val="标题 1 字符"/>
    <w:basedOn w:val="27"/>
    <w:link w:val="2"/>
    <w:qFormat/>
    <w:uiPriority w:val="9"/>
    <w:rPr>
      <w:rFonts w:ascii="Times New Roman" w:hAnsi="Times New Roman" w:eastAsia="宋体"/>
      <w:b/>
      <w:bCs/>
      <w:kern w:val="44"/>
      <w:sz w:val="44"/>
      <w:szCs w:val="44"/>
    </w:rPr>
  </w:style>
  <w:style w:type="character" w:customStyle="1" w:styleId="39">
    <w:name w:val="标题 2 字符"/>
    <w:basedOn w:val="27"/>
    <w:link w:val="3"/>
    <w:semiHidden/>
    <w:qFormat/>
    <w:uiPriority w:val="9"/>
    <w:rPr>
      <w:rFonts w:asciiTheme="majorHAnsi" w:hAnsiTheme="majorHAnsi" w:eastAsiaTheme="majorEastAsia" w:cstheme="majorBidi"/>
      <w:b/>
      <w:bCs/>
      <w:sz w:val="32"/>
      <w:szCs w:val="32"/>
    </w:rPr>
  </w:style>
  <w:style w:type="character" w:customStyle="1" w:styleId="40">
    <w:name w:val="标题 3 字符"/>
    <w:basedOn w:val="27"/>
    <w:link w:val="4"/>
    <w:semiHidden/>
    <w:qFormat/>
    <w:uiPriority w:val="9"/>
    <w:rPr>
      <w:rFonts w:ascii="Times New Roman" w:hAnsi="Times New Roman" w:eastAsia="宋体"/>
      <w:b/>
      <w:bCs/>
      <w:sz w:val="32"/>
      <w:szCs w:val="32"/>
    </w:rPr>
  </w:style>
  <w:style w:type="table" w:customStyle="1" w:styleId="41">
    <w:name w:val="A表格样式1"/>
    <w:basedOn w:val="25"/>
    <w:qFormat/>
    <w:uiPriority w:val="0"/>
    <w:pPr>
      <w:widowControl w:val="0"/>
      <w:jc w:val="center"/>
    </w:pPr>
    <w:rPr>
      <w:rFonts w:ascii="Calibri" w:hAnsi="Calibri" w:eastAsia="宋体" w:cs="Times New Roman"/>
      <w:kern w:val="0"/>
      <w:sz w:val="20"/>
      <w:szCs w:val="20"/>
    </w:rPr>
    <w:tblPr>
      <w:tblBorders>
        <w:top w:val="single" w:color="000000" w:sz="12" w:space="0"/>
        <w:bottom w:val="single" w:color="000000" w:sz="12" w:space="0"/>
        <w:insideH w:val="single" w:color="auto" w:sz="4" w:space="0"/>
        <w:insideV w:val="single" w:color="auto" w:sz="4" w:space="0"/>
      </w:tblBorders>
    </w:tblPr>
    <w:tcPr>
      <w:vAlign w:val="center"/>
    </w:tcPr>
  </w:style>
  <w:style w:type="paragraph" w:customStyle="1" w:styleId="42">
    <w:name w:val="A表中"/>
    <w:basedOn w:val="1"/>
    <w:qFormat/>
    <w:uiPriority w:val="0"/>
    <w:pPr>
      <w:spacing w:line="0" w:lineRule="atLeast"/>
      <w:jc w:val="center"/>
    </w:pPr>
    <w:rPr>
      <w:rFonts w:cs="宋体"/>
      <w:szCs w:val="20"/>
    </w:rPr>
  </w:style>
  <w:style w:type="paragraph" w:customStyle="1" w:styleId="43">
    <w:name w:val="A表头"/>
    <w:basedOn w:val="1"/>
    <w:next w:val="42"/>
    <w:qFormat/>
    <w:uiPriority w:val="0"/>
    <w:pPr>
      <w:numPr>
        <w:ilvl w:val="5"/>
        <w:numId w:val="1"/>
      </w:numPr>
      <w:spacing w:before="50" w:beforeLines="50" w:line="240" w:lineRule="atLeast"/>
      <w:jc w:val="center"/>
      <w:outlineLvl w:val="5"/>
    </w:pPr>
    <w:rPr>
      <w:rFonts w:eastAsia="宋体" w:cs="宋体"/>
      <w:sz w:val="22"/>
      <w:szCs w:val="20"/>
    </w:rPr>
  </w:style>
  <w:style w:type="table" w:customStyle="1" w:styleId="44">
    <w:name w:val="A表样式1"/>
    <w:basedOn w:val="25"/>
    <w:qFormat/>
    <w:uiPriority w:val="99"/>
    <w:pPr>
      <w:widowControl w:val="0"/>
      <w:jc w:val="center"/>
    </w:pPr>
    <w:rPr>
      <w:rFonts w:ascii="Calibri" w:hAnsi="Calibri" w:eastAsia="宋体" w:cs="Times New Roman"/>
      <w:kern w:val="0"/>
      <w:sz w:val="20"/>
      <w:szCs w:val="20"/>
    </w:rPr>
    <w:tblPr>
      <w:tblBorders>
        <w:top w:val="single" w:color="auto" w:sz="4" w:space="0"/>
        <w:bottom w:val="single" w:color="auto" w:sz="4" w:space="0"/>
        <w:insideH w:val="single" w:color="auto" w:sz="4" w:space="0"/>
        <w:insideV w:val="single" w:color="auto" w:sz="4" w:space="0"/>
      </w:tblBorders>
    </w:tblPr>
    <w:tcPr>
      <w:shd w:val="clear" w:color="auto" w:fill="auto"/>
      <w:vAlign w:val="center"/>
    </w:tcPr>
    <w:tblStylePr w:type="firstRow">
      <w:tcPr>
        <w:tcBorders>
          <w:top w:val="single" w:color="auto" w:sz="12" w:space="0"/>
          <w:left w:val="nil"/>
          <w:bottom w:val="nil"/>
          <w:right w:val="nil"/>
          <w:insideH w:val="nil"/>
          <w:insideV w:val="nil"/>
          <w:tl2br w:val="nil"/>
          <w:tr2bl w:val="nil"/>
        </w:tcBorders>
        <w:shd w:val="clear" w:color="auto" w:fill="auto"/>
      </w:tcPr>
    </w:tblStylePr>
    <w:tblStylePr w:type="lastRow">
      <w:tcPr>
        <w:tcBorders>
          <w:top w:val="single" w:color="008000" w:sz="6" w:space="0"/>
          <w:left w:val="nil"/>
          <w:bottom w:val="single" w:color="auto" w:sz="4" w:space="0"/>
          <w:right w:val="nil"/>
          <w:insideH w:val="nil"/>
          <w:insideV w:val="nil"/>
          <w:tl2br w:val="nil"/>
          <w:tr2bl w:val="nil"/>
        </w:tcBorders>
        <w:shd w:val="clear" w:color="auto" w:fill="auto"/>
      </w:tcPr>
    </w:tblStylePr>
  </w:style>
  <w:style w:type="paragraph" w:customStyle="1" w:styleId="45">
    <w:name w:val="A图名"/>
    <w:basedOn w:val="43"/>
    <w:next w:val="32"/>
    <w:qFormat/>
    <w:uiPriority w:val="0"/>
    <w:pPr>
      <w:numPr>
        <w:ilvl w:val="6"/>
        <w:numId w:val="1"/>
      </w:numPr>
      <w:spacing w:before="0" w:beforeLines="0" w:after="50" w:afterLines="50"/>
      <w:outlineLvl w:val="6"/>
    </w:pPr>
  </w:style>
  <w:style w:type="paragraph" w:customStyle="1" w:styleId="46">
    <w:name w:val="A图片"/>
    <w:basedOn w:val="45"/>
    <w:next w:val="45"/>
    <w:qFormat/>
    <w:uiPriority w:val="0"/>
    <w:pPr>
      <w:numPr>
        <w:ilvl w:val="0"/>
        <w:numId w:val="0"/>
      </w:numPr>
      <w:spacing w:before="50" w:beforeLines="50" w:after="0" w:afterLines="0"/>
      <w:outlineLvl w:val="9"/>
    </w:pPr>
  </w:style>
  <w:style w:type="character" w:customStyle="1" w:styleId="47">
    <w:name w:val="页眉 字符"/>
    <w:basedOn w:val="27"/>
    <w:link w:val="16"/>
    <w:qFormat/>
    <w:uiPriority w:val="99"/>
    <w:rPr>
      <w:rFonts w:ascii="Times New Roman" w:hAnsi="Times New Roman" w:eastAsia="宋体"/>
      <w:sz w:val="18"/>
      <w:szCs w:val="18"/>
    </w:rPr>
  </w:style>
  <w:style w:type="character" w:customStyle="1" w:styleId="48">
    <w:name w:val="页脚 字符"/>
    <w:basedOn w:val="27"/>
    <w:link w:val="15"/>
    <w:qFormat/>
    <w:uiPriority w:val="99"/>
    <w:rPr>
      <w:rFonts w:ascii="Times New Roman" w:hAnsi="Times New Roman" w:eastAsia="宋体"/>
      <w:sz w:val="18"/>
      <w:szCs w:val="18"/>
    </w:rPr>
  </w:style>
  <w:style w:type="paragraph" w:customStyle="1" w:styleId="49">
    <w:name w:val="A注明"/>
    <w:basedOn w:val="1"/>
    <w:qFormat/>
    <w:uiPriority w:val="0"/>
    <w:rPr>
      <w:rFonts w:cs="Times New Roman"/>
      <w:b/>
      <w:color w:val="000000"/>
      <w:sz w:val="18"/>
      <w:szCs w:val="18"/>
    </w:rPr>
  </w:style>
  <w:style w:type="character" w:styleId="50">
    <w:name w:val="Placeholder Text"/>
    <w:basedOn w:val="27"/>
    <w:semiHidden/>
    <w:qFormat/>
    <w:uiPriority w:val="99"/>
    <w:rPr>
      <w:color w:val="808080"/>
    </w:rPr>
  </w:style>
  <w:style w:type="character" w:customStyle="1" w:styleId="51">
    <w:name w:val="标题 4 字符"/>
    <w:basedOn w:val="27"/>
    <w:link w:val="5"/>
    <w:semiHidden/>
    <w:qFormat/>
    <w:uiPriority w:val="9"/>
    <w:rPr>
      <w:rFonts w:asciiTheme="majorHAnsi" w:hAnsiTheme="majorHAnsi" w:eastAsiaTheme="majorEastAsia" w:cstheme="majorBidi"/>
      <w:b/>
      <w:bCs/>
      <w:sz w:val="28"/>
      <w:szCs w:val="28"/>
    </w:rPr>
  </w:style>
  <w:style w:type="character" w:customStyle="1" w:styleId="52">
    <w:name w:val="标题 5 字符"/>
    <w:basedOn w:val="27"/>
    <w:link w:val="6"/>
    <w:semiHidden/>
    <w:qFormat/>
    <w:uiPriority w:val="9"/>
    <w:rPr>
      <w:rFonts w:ascii="Times New Roman" w:hAnsi="Times New Roman" w:eastAsia="宋体"/>
      <w:b/>
      <w:bCs/>
      <w:sz w:val="28"/>
      <w:szCs w:val="28"/>
    </w:rPr>
  </w:style>
  <w:style w:type="character" w:customStyle="1" w:styleId="53">
    <w:name w:val="批注框文本 字符"/>
    <w:basedOn w:val="27"/>
    <w:link w:val="14"/>
    <w:semiHidden/>
    <w:qFormat/>
    <w:uiPriority w:val="99"/>
    <w:rPr>
      <w:rFonts w:ascii="Times New Roman" w:hAnsi="Times New Roman" w:eastAsia="宋体"/>
      <w:sz w:val="18"/>
      <w:szCs w:val="18"/>
    </w:rPr>
  </w:style>
  <w:style w:type="character" w:customStyle="1" w:styleId="54">
    <w:name w:val="批注文字 字符"/>
    <w:basedOn w:val="27"/>
    <w:link w:val="9"/>
    <w:qFormat/>
    <w:uiPriority w:val="0"/>
    <w:rPr>
      <w:rFonts w:ascii="Times New Roman" w:hAnsi="Times New Roman" w:eastAsia="宋体"/>
    </w:rPr>
  </w:style>
  <w:style w:type="table" w:customStyle="1" w:styleId="55">
    <w:name w:val="A表格样式"/>
    <w:basedOn w:val="25"/>
    <w:qFormat/>
    <w:uiPriority w:val="0"/>
    <w:pPr>
      <w:widowControl w:val="0"/>
      <w:jc w:val="center"/>
    </w:pPr>
    <w:rPr>
      <w:rFonts w:ascii="Times New Roman" w:hAnsi="Times New Roman" w:eastAsia="宋体" w:cs="Times New Roman"/>
      <w:kern w:val="0"/>
      <w:szCs w:val="20"/>
    </w:rPr>
    <w:tblPr>
      <w:tblBorders>
        <w:top w:val="single" w:color="000000" w:sz="12" w:space="0"/>
        <w:bottom w:val="single" w:color="000000" w:sz="12" w:space="0"/>
        <w:insideH w:val="single" w:color="auto" w:sz="4" w:space="0"/>
        <w:insideV w:val="single" w:color="auto" w:sz="4" w:space="0"/>
      </w:tblBorders>
      <w:tblCellMar>
        <w:left w:w="0" w:type="dxa"/>
        <w:right w:w="0" w:type="dxa"/>
      </w:tblCellMar>
    </w:tblPr>
    <w:tcPr>
      <w:vAlign w:val="center"/>
    </w:tcPr>
    <w:tblStylePr w:type="firstRow">
      <w:rPr>
        <w:b/>
      </w:rPr>
    </w:tblStylePr>
  </w:style>
  <w:style w:type="paragraph" w:customStyle="1" w:styleId="56">
    <w:name w:val="A表左"/>
    <w:basedOn w:val="42"/>
    <w:qFormat/>
    <w:uiPriority w:val="0"/>
    <w:pPr>
      <w:jc w:val="left"/>
    </w:pPr>
    <w:rPr>
      <w:kern w:val="0"/>
    </w:rPr>
  </w:style>
  <w:style w:type="paragraph" w:customStyle="1" w:styleId="57">
    <w:name w:val="正文(首行缩进)"/>
    <w:basedOn w:val="1"/>
    <w:link w:val="58"/>
    <w:qFormat/>
    <w:uiPriority w:val="0"/>
    <w:pPr>
      <w:spacing w:line="360" w:lineRule="auto"/>
      <w:ind w:firstLine="510"/>
    </w:pPr>
    <w:rPr>
      <w:rFonts w:ascii="宋体" w:hAnsi="宋体" w:cs="Times New Roman"/>
      <w:snapToGrid w:val="0"/>
      <w:kern w:val="0"/>
      <w:sz w:val="24"/>
      <w:szCs w:val="24"/>
      <w:lang w:val="zh-CN"/>
    </w:rPr>
  </w:style>
  <w:style w:type="character" w:customStyle="1" w:styleId="58">
    <w:name w:val="正文(首行缩进) Char"/>
    <w:link w:val="57"/>
    <w:qFormat/>
    <w:uiPriority w:val="0"/>
    <w:rPr>
      <w:rFonts w:ascii="宋体" w:hAnsi="宋体" w:eastAsia="宋体" w:cs="Times New Roman"/>
      <w:snapToGrid w:val="0"/>
      <w:kern w:val="0"/>
      <w:sz w:val="24"/>
      <w:szCs w:val="24"/>
      <w:lang w:val="zh-CN"/>
    </w:rPr>
  </w:style>
  <w:style w:type="character" w:customStyle="1" w:styleId="59">
    <w:name w:val="正文文本 字符"/>
    <w:basedOn w:val="27"/>
    <w:link w:val="10"/>
    <w:qFormat/>
    <w:uiPriority w:val="0"/>
    <w:rPr>
      <w:rFonts w:ascii="Times New Roman" w:hAnsi="Times New Roman" w:eastAsia="宋体" w:cs="Times New Roman"/>
      <w:szCs w:val="20"/>
    </w:rPr>
  </w:style>
  <w:style w:type="paragraph" w:customStyle="1" w:styleId="60">
    <w:name w:val="A正文"/>
    <w:basedOn w:val="1"/>
    <w:qFormat/>
    <w:uiPriority w:val="0"/>
    <w:pPr>
      <w:spacing w:line="500" w:lineRule="exact"/>
      <w:ind w:firstLine="480" w:firstLineChars="200"/>
    </w:pPr>
    <w:rPr>
      <w:rFonts w:cs="宋体"/>
      <w:sz w:val="24"/>
      <w:szCs w:val="20"/>
      <w:lang w:val="zh-CN"/>
    </w:rPr>
  </w:style>
  <w:style w:type="paragraph" w:customStyle="1" w:styleId="61">
    <w:name w:val="Abh正文"/>
    <w:basedOn w:val="1"/>
    <w:qFormat/>
    <w:uiPriority w:val="0"/>
    <w:pPr>
      <w:numPr>
        <w:ilvl w:val="0"/>
        <w:numId w:val="2"/>
      </w:numPr>
      <w:spacing w:line="560" w:lineRule="exact"/>
      <w:ind w:firstLine="200" w:firstLineChars="200"/>
    </w:pPr>
    <w:rPr>
      <w:sz w:val="24"/>
    </w:rPr>
  </w:style>
  <w:style w:type="paragraph" w:customStyle="1" w:styleId="62">
    <w:name w:val="A表中bh"/>
    <w:basedOn w:val="42"/>
    <w:qFormat/>
    <w:uiPriority w:val="0"/>
    <w:pPr>
      <w:numPr>
        <w:ilvl w:val="0"/>
        <w:numId w:val="3"/>
      </w:numPr>
    </w:pPr>
    <w:rPr>
      <w:kern w:val="0"/>
    </w:rPr>
  </w:style>
  <w:style w:type="paragraph" w:customStyle="1" w:styleId="63">
    <w:name w:val="A表右"/>
    <w:basedOn w:val="42"/>
    <w:qFormat/>
    <w:uiPriority w:val="0"/>
    <w:pPr>
      <w:jc w:val="right"/>
    </w:pPr>
    <w:rPr>
      <w:kern w:val="0"/>
    </w:rPr>
  </w:style>
  <w:style w:type="character" w:customStyle="1" w:styleId="64">
    <w:name w:val="批注主题 字符"/>
    <w:basedOn w:val="54"/>
    <w:link w:val="23"/>
    <w:semiHidden/>
    <w:qFormat/>
    <w:uiPriority w:val="99"/>
    <w:rPr>
      <w:rFonts w:ascii="Times New Roman" w:hAnsi="Times New Roman" w:eastAsia="宋体"/>
      <w:b/>
      <w:bCs/>
    </w:rPr>
  </w:style>
  <w:style w:type="paragraph" w:customStyle="1" w:styleId="65">
    <w:name w:val="A表内"/>
    <w:basedOn w:val="1"/>
    <w:qFormat/>
    <w:uiPriority w:val="0"/>
    <w:pPr>
      <w:spacing w:line="0" w:lineRule="atLeast"/>
      <w:jc w:val="center"/>
    </w:pPr>
    <w:rPr>
      <w:rFonts w:cs="宋体"/>
      <w:szCs w:val="20"/>
    </w:rPr>
  </w:style>
  <w:style w:type="table" w:customStyle="1" w:styleId="66">
    <w:name w:val="三线表格"/>
    <w:basedOn w:val="25"/>
    <w:qFormat/>
    <w:uiPriority w:val="0"/>
    <w:pPr>
      <w:jc w:val="center"/>
    </w:pPr>
    <w:rPr>
      <w:rFonts w:ascii="Times New Roman" w:hAnsi="Times New Roman" w:eastAsia="宋体" w:cs="Times New Roman"/>
      <w:kern w:val="0"/>
      <w:szCs w:val="21"/>
    </w:rPr>
    <w:tblPr>
      <w:tblBorders>
        <w:bottom w:val="single" w:color="auto" w:sz="12" w:space="0"/>
      </w:tblBorders>
    </w:tblPr>
    <w:tcPr>
      <w:vAlign w:val="center"/>
    </w:tcPr>
    <w:tblStylePr w:type="firstRow">
      <w:tcPr>
        <w:tcBorders>
          <w:top w:val="single" w:color="auto" w:sz="12" w:space="0"/>
          <w:bottom w:val="single" w:color="auto" w:sz="4" w:space="0"/>
        </w:tcBorders>
      </w:tcPr>
    </w:tblStylePr>
    <w:tblStylePr w:type="nwCell">
      <w:tcPr>
        <w:tcBorders>
          <w:tl2br w:val="nil"/>
          <w:tr2bl w:val="nil"/>
        </w:tcBorders>
      </w:tcPr>
    </w:tblStylePr>
  </w:style>
  <w:style w:type="paragraph" w:customStyle="1" w:styleId="67">
    <w:name w:val="Char Char Char Char Char Char Char Char Char1 Char"/>
    <w:basedOn w:val="1"/>
    <w:semiHidden/>
    <w:qFormat/>
    <w:uiPriority w:val="0"/>
    <w:rPr>
      <w:rFonts w:ascii="宋体" w:hAnsi="宋体" w:cs="Courier New"/>
      <w:sz w:val="32"/>
      <w:szCs w:val="32"/>
    </w:rPr>
  </w:style>
  <w:style w:type="table" w:customStyle="1" w:styleId="68">
    <w:name w:val="灰度表格1"/>
    <w:basedOn w:val="25"/>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9">
    <w:name w:val="正文首行缩进 字符"/>
    <w:basedOn w:val="59"/>
    <w:link w:val="24"/>
    <w:semiHidden/>
    <w:qFormat/>
    <w:uiPriority w:val="99"/>
    <w:rPr>
      <w:rFonts w:ascii="Times New Roman" w:hAnsi="Times New Roman" w:eastAsia="宋体" w:cs="Times New Roman"/>
      <w:szCs w:val="20"/>
    </w:rPr>
  </w:style>
  <w:style w:type="paragraph" w:customStyle="1" w:styleId="70">
    <w:name w:val="Revision"/>
    <w:hidden/>
    <w:semiHidden/>
    <w:qFormat/>
    <w:uiPriority w:val="99"/>
    <w:rPr>
      <w:rFonts w:ascii="Times New Roman" w:hAnsi="Times New Roman" w:eastAsia="宋体" w:cstheme="minorBidi"/>
      <w:kern w:val="2"/>
      <w:sz w:val="21"/>
      <w:szCs w:val="22"/>
      <w:lang w:val="en-US" w:eastAsia="zh-CN" w:bidi="ar-SA"/>
    </w:rPr>
  </w:style>
  <w:style w:type="paragraph" w:customStyle="1" w:styleId="71">
    <w:name w:val="B标题1级"/>
    <w:basedOn w:val="2"/>
    <w:next w:val="1"/>
    <w:qFormat/>
    <w:uiPriority w:val="0"/>
    <w:pPr>
      <w:pageBreakBefore/>
      <w:numPr>
        <w:ilvl w:val="0"/>
        <w:numId w:val="4"/>
      </w:numPr>
      <w:spacing w:before="50" w:beforeLines="50" w:after="0" w:line="240" w:lineRule="auto"/>
      <w:jc w:val="left"/>
    </w:pPr>
    <w:rPr>
      <w:rFonts w:eastAsia="黑体" w:cs="宋体"/>
      <w:kern w:val="2"/>
      <w:sz w:val="32"/>
      <w:szCs w:val="20"/>
    </w:rPr>
  </w:style>
  <w:style w:type="paragraph" w:customStyle="1" w:styleId="72">
    <w:name w:val="B标题2级"/>
    <w:basedOn w:val="3"/>
    <w:next w:val="73"/>
    <w:qFormat/>
    <w:uiPriority w:val="0"/>
    <w:pPr>
      <w:keepNext w:val="0"/>
      <w:keepLines w:val="0"/>
      <w:numPr>
        <w:ilvl w:val="1"/>
        <w:numId w:val="4"/>
      </w:numPr>
      <w:spacing w:before="0" w:after="0" w:line="500" w:lineRule="exact"/>
    </w:pPr>
    <w:rPr>
      <w:rFonts w:ascii="Times New Roman" w:hAnsi="Times New Roman" w:eastAsia="黑体" w:cs="宋体"/>
      <w:b w:val="0"/>
      <w:bCs w:val="0"/>
      <w:sz w:val="28"/>
      <w:szCs w:val="20"/>
    </w:rPr>
  </w:style>
  <w:style w:type="paragraph" w:customStyle="1" w:styleId="73">
    <w:name w:val="B标题3级"/>
    <w:basedOn w:val="4"/>
    <w:next w:val="74"/>
    <w:qFormat/>
    <w:uiPriority w:val="0"/>
    <w:pPr>
      <w:numPr>
        <w:ilvl w:val="2"/>
        <w:numId w:val="4"/>
      </w:numPr>
      <w:spacing w:before="0" w:after="0" w:line="500" w:lineRule="exact"/>
    </w:pPr>
    <w:rPr>
      <w:rFonts w:eastAsia="黑体" w:cs="宋体"/>
      <w:b w:val="0"/>
      <w:spacing w:val="6"/>
      <w:kern w:val="0"/>
      <w:sz w:val="24"/>
      <w:szCs w:val="20"/>
    </w:rPr>
  </w:style>
  <w:style w:type="paragraph" w:customStyle="1" w:styleId="74">
    <w:name w:val="B标题4级"/>
    <w:basedOn w:val="5"/>
    <w:next w:val="75"/>
    <w:qFormat/>
    <w:uiPriority w:val="0"/>
    <w:pPr>
      <w:numPr>
        <w:ilvl w:val="3"/>
        <w:numId w:val="4"/>
      </w:numPr>
      <w:spacing w:before="0" w:after="0" w:line="500" w:lineRule="exact"/>
      <w:outlineLvl w:val="9"/>
    </w:pPr>
    <w:rPr>
      <w:rFonts w:ascii="Times New Roman" w:hAnsi="Times New Roman" w:eastAsia="黑体"/>
      <w:b w:val="0"/>
      <w:sz w:val="24"/>
    </w:rPr>
  </w:style>
  <w:style w:type="paragraph" w:customStyle="1" w:styleId="75">
    <w:name w:val="B标题5级"/>
    <w:basedOn w:val="6"/>
    <w:next w:val="32"/>
    <w:qFormat/>
    <w:uiPriority w:val="0"/>
    <w:pPr>
      <w:numPr>
        <w:ilvl w:val="4"/>
        <w:numId w:val="4"/>
      </w:numPr>
      <w:spacing w:before="0" w:after="0" w:line="500" w:lineRule="exact"/>
    </w:pPr>
    <w:rPr>
      <w:rFonts w:eastAsia="黑体"/>
      <w:b w:val="0"/>
      <w:sz w:val="24"/>
    </w:rPr>
  </w:style>
  <w:style w:type="paragraph" w:customStyle="1" w:styleId="76">
    <w:name w:val="B表头"/>
    <w:basedOn w:val="1"/>
    <w:next w:val="65"/>
    <w:qFormat/>
    <w:uiPriority w:val="0"/>
    <w:pPr>
      <w:numPr>
        <w:ilvl w:val="5"/>
        <w:numId w:val="4"/>
      </w:numPr>
      <w:spacing w:before="50" w:beforeLines="50" w:line="240" w:lineRule="atLeast"/>
      <w:jc w:val="center"/>
      <w:outlineLvl w:val="5"/>
    </w:pPr>
    <w:rPr>
      <w:rFonts w:eastAsia="黑体" w:cs="宋体"/>
      <w:sz w:val="22"/>
      <w:szCs w:val="20"/>
    </w:rPr>
  </w:style>
  <w:style w:type="paragraph" w:customStyle="1" w:styleId="77">
    <w:name w:val="B图名"/>
    <w:basedOn w:val="76"/>
    <w:next w:val="32"/>
    <w:qFormat/>
    <w:uiPriority w:val="0"/>
    <w:pPr>
      <w:numPr>
        <w:ilvl w:val="6"/>
      </w:numPr>
      <w:spacing w:before="0" w:beforeLines="0" w:after="50" w:afterLines="50"/>
      <w:outlineLvl w:val="6"/>
    </w:pPr>
  </w:style>
  <w:style w:type="paragraph" w:customStyle="1" w:styleId="78">
    <w:name w:val="A28正文 c+q"/>
    <w:basedOn w:val="1"/>
    <w:qFormat/>
    <w:uiPriority w:val="0"/>
    <w:pPr>
      <w:adjustRightInd w:val="0"/>
      <w:snapToGrid w:val="0"/>
      <w:spacing w:line="560" w:lineRule="atLeast"/>
      <w:ind w:firstLine="200" w:firstLineChars="200"/>
    </w:pPr>
    <w:rPr>
      <w:rFonts w:cs="宋体"/>
      <w:sz w:val="24"/>
      <w:szCs w:val="20"/>
      <w:lang w:val="zh-CN"/>
    </w:rPr>
  </w:style>
  <w:style w:type="paragraph" w:customStyle="1" w:styleId="79">
    <w:name w:val="环书二"/>
    <w:basedOn w:val="1"/>
    <w:qFormat/>
    <w:uiPriority w:val="0"/>
    <w:pPr>
      <w:numPr>
        <w:ilvl w:val="1"/>
        <w:numId w:val="5"/>
      </w:numPr>
    </w:pPr>
    <w:rPr>
      <w:b/>
      <w:sz w:val="28"/>
    </w:rPr>
  </w:style>
  <w:style w:type="paragraph" w:customStyle="1" w:styleId="80">
    <w:name w:val="环书一"/>
    <w:basedOn w:val="1"/>
    <w:qFormat/>
    <w:uiPriority w:val="0"/>
    <w:pPr>
      <w:numPr>
        <w:ilvl w:val="0"/>
        <w:numId w:val="5"/>
      </w:numPr>
      <w:jc w:val="center"/>
    </w:pPr>
    <w:rPr>
      <w:rFonts w:ascii="Times New Roman" w:hAnsi="Times New Roman" w:eastAsia="宋体"/>
      <w:b/>
      <w:sz w:val="32"/>
    </w:rPr>
  </w:style>
  <w:style w:type="paragraph" w:customStyle="1" w:styleId="81">
    <w:name w:val="环书三"/>
    <w:basedOn w:val="1"/>
    <w:qFormat/>
    <w:uiPriority w:val="0"/>
    <w:pPr>
      <w:keepNext/>
      <w:keepLines/>
      <w:numPr>
        <w:ilvl w:val="2"/>
        <w:numId w:val="5"/>
      </w:numPr>
      <w:spacing w:line="360" w:lineRule="auto"/>
      <w:outlineLvl w:val="2"/>
    </w:pPr>
    <w:rPr>
      <w:rFonts w:ascii="Times New Roman" w:hAnsi="Times New Roman" w:eastAsia="宋体" w:cs="宋体"/>
      <w:b/>
      <w:bCs/>
      <w:spacing w:val="6"/>
      <w:kern w:val="0"/>
      <w:sz w:val="24"/>
      <w:szCs w:val="20"/>
    </w:rPr>
  </w:style>
  <w:style w:type="paragraph" w:customStyle="1" w:styleId="82">
    <w:name w:val="表文字"/>
    <w:unhideWhenUsed/>
    <w:qFormat/>
    <w:uiPriority w:val="0"/>
    <w:pPr>
      <w:widowControl w:val="0"/>
      <w:adjustRightInd w:val="0"/>
      <w:spacing w:line="240" w:lineRule="exact"/>
      <w:jc w:val="center"/>
      <w:textAlignment w:val="baseline"/>
    </w:pPr>
    <w:rPr>
      <w:rFonts w:hint="eastAsia" w:ascii="Times New Roman" w:hAnsi="Times New Roman" w:eastAsia="宋体" w:cs="Times New Roman"/>
      <w:sz w:val="21"/>
      <w:lang w:val="en-US" w:eastAsia="zh-CN"/>
    </w:rPr>
  </w:style>
  <w:style w:type="paragraph" w:customStyle="1" w:styleId="83">
    <w:name w:val="WPSOffice手动目录 1"/>
    <w:qFormat/>
    <w:uiPriority w:val="0"/>
    <w:pPr>
      <w:ind w:leftChars="0"/>
    </w:pPr>
    <w:rPr>
      <w:rFonts w:asciiTheme="minorHAnsi" w:hAnsiTheme="minorHAnsi" w:eastAsiaTheme="minorEastAsia" w:cstheme="minorBidi"/>
      <w:sz w:val="20"/>
      <w:szCs w:val="20"/>
    </w:rPr>
  </w:style>
  <w:style w:type="paragraph" w:customStyle="1" w:styleId="84">
    <w:name w:val="WPSOffice手动目录 2"/>
    <w:qFormat/>
    <w:uiPriority w:val="0"/>
    <w:pPr>
      <w:ind w:leftChars="200"/>
    </w:pPr>
    <w:rPr>
      <w:rFonts w:asciiTheme="minorHAnsi" w:hAnsiTheme="minorHAnsi" w:eastAsiaTheme="minorEastAsia" w:cstheme="minorBidi"/>
      <w:sz w:val="20"/>
      <w:szCs w:val="20"/>
    </w:rPr>
  </w:style>
  <w:style w:type="character" w:customStyle="1" w:styleId="85">
    <w:name w:val="验收正文 Char"/>
    <w:link w:val="86"/>
    <w:qFormat/>
    <w:uiPriority w:val="0"/>
    <w:rPr>
      <w:rFonts w:ascii="Times New Roman"/>
      <w:kern w:val="0"/>
    </w:rPr>
  </w:style>
  <w:style w:type="paragraph" w:customStyle="1" w:styleId="86">
    <w:name w:val="验收正文"/>
    <w:basedOn w:val="22"/>
    <w:link w:val="85"/>
    <w:qFormat/>
    <w:uiPriority w:val="0"/>
    <w:pPr>
      <w:spacing w:line="360" w:lineRule="auto"/>
      <w:ind w:firstLine="1606" w:firstLineChars="200"/>
    </w:pPr>
    <w:rPr>
      <w:rFonts w:ascii="Times New Roman"/>
      <w:kern w:val="0"/>
    </w:rPr>
  </w:style>
  <w:style w:type="paragraph" w:customStyle="1" w:styleId="87">
    <w:name w:val="普通(网站)1"/>
    <w:basedOn w:val="1"/>
    <w:qFormat/>
    <w:uiPriority w:val="0"/>
    <w:pPr>
      <w:spacing w:before="100" w:beforeAutospacing="1" w:after="100" w:afterAutospacing="1"/>
    </w:pPr>
    <w:rPr>
      <w:rFonts w:ascii="宋体" w:hAnsi="宋体"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256CBF135624C528EA9761D85B27776"/>
        <w:style w:val=""/>
        <w:category>
          <w:name w:val="常规"/>
          <w:gallery w:val="placeholder"/>
        </w:category>
        <w:types>
          <w:type w:val="bbPlcHdr"/>
        </w:types>
        <w:behaviors>
          <w:behavior w:val="content"/>
        </w:behaviors>
        <w:description w:val=""/>
        <w:guid w:val="{AE25E34D-3ED2-44F4-BC71-A9E94DF3A6C2}"/>
      </w:docPartPr>
      <w:docPartBody>
        <w:p w14:paraId="0B19E852">
          <w:pPr>
            <w:pStyle w:val="26"/>
          </w:pPr>
          <w:r>
            <w:rPr>
              <w:rStyle w:val="4"/>
            </w:rPr>
            <w:t>[标题]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1F"/>
    <w:rsid w:val="0003691F"/>
    <w:rsid w:val="000B34BE"/>
    <w:rsid w:val="00164936"/>
    <w:rsid w:val="002D4E0D"/>
    <w:rsid w:val="00360375"/>
    <w:rsid w:val="00451826"/>
    <w:rsid w:val="008A2EF1"/>
    <w:rsid w:val="00DD15CC"/>
    <w:rsid w:val="00EE0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70A6E25EA6543459919ECC83EFD5A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CC71DD6FA804BBCA6CD4132618D6E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9B4E21D7128445D941C839EA984E5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DD1EC8FABBE545799EC12E2803595A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05AAE6F0482545CBA157A6991BFC27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CD20739772054FD18DD56169444639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868A4A3400824F1D9A07C6AD7107C9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65FEEFFB60D47C690303409023609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C829BFC8C45B440BA00B0ED274FF68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C2A46B6CDF6F4A19B360618761944E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890413800DD240B78409821863E73C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8E0DC1E69AF14E2B82EB90E1D02FE3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CAD54DB1CFF41B587A36A6DF5E51C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BD503E61711A4C0AB45F00A4203ED0E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C6C2A8BB744C4834B90149DA0ABAC8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B9418316BDA44D6CA38FAE5E1613BB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1AF1363A484F4D1388A5C8AA32DC6D0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3A7D5D3C81564D4B88A3E1C3A9A9AE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43F711CE3BE543FAA2B8B93855D0410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E042BF14503249969F4E91EC6FD347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49355567BE9D4F0B8E4080AF0799050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1256CBF135624C528EA9761D85B277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7FF7ABD077014535BCB4959FC6CC77D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8F100E6B6677426A9B3EF6C46D91C42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BF8B86A5132E40278F04354AD941EE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4A09DD92D82D4BADAEB13339FAE936B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83B37871F73A45458704F03FCE2173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15945D869C084979A675A28E8DDB42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ECA3A000E7A048DD9638939CEC9940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CF9DCCBC705D4995B813D1AB94B8EAB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92C64D6D1B5A4201A0FD70B5CD8477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A9ABDFAC03EC431EAF6A661D59F4C5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B4125023396D4F9A85AF2F76B4890AB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C5FCE8619B5646C89399979F03266AC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5232593B97DF4C63BFBD9AC89A7FB5B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712EBE5557D146878924BC11AE4AA73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5523F1CA5395474A88EDD7A187C419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F728EB7400764189A37CC2C2C6ED075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BD4765C2C7DB4D948496E9EF8EFD320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8581F41FECCB45ED9BAA7CEF13015F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0CA1B8E3CD4540D19A963A1FCFC310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67AD654681834952A511C72588A818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F2A19911CDE14C90BE0E062964B0D97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DF79D7102D4A46248E7B718B12F0BA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E0AAAEB5140341AFB068F7A197A8D4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7005640024FF48B08F4C9F3F9CBF87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F2E223B54EDB471FAEF98E6D7072D26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B21A934C35F8482E90CA0E3FD45288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766B7AE06A584513A72A5F4753FE0C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20F292C32BC941B4807944010845835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4134C2F7C7BA4C9282F17A28838F5A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CDF1C893D22044C3B1DE8099B319A5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492ED1D6485D43A3BB64DAE7C6030B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68F00AE006A6457BA2D45E00541E80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07AA76678BA8433DB7314EC67258273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08245EBBB5C0408BA3957196943AAF4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3ACB17A4F05943AC8D9E6756C5A971A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8184C9B54EF84D6DA688CEFBC9671E8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76CBD2082B8A43AFAE92115C06273D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6976B76846984C43909D339F0FBB922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0A1C2BECE598404B9F4EFB1C2FB394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06FB7503B5FE46BDA74FBCBD9A9C7E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81F493DD4EAE4A35B9E3B985C61BEE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3C683788CA964B72B610730FA4E9A3B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80EFEB-D247-495E-8328-651AEFCEC602}">
  <ds:schemaRefs/>
</ds:datastoreItem>
</file>

<file path=docProps/app.xml><?xml version="1.0" encoding="utf-8"?>
<Properties xmlns="http://schemas.openxmlformats.org/officeDocument/2006/extended-properties" xmlns:vt="http://schemas.openxmlformats.org/officeDocument/2006/docPropsVTypes">
  <Template>【穹境样本】03验收说明</Template>
  <Company>鹰潭贯通环保有限公司</Company>
  <Pages>5</Pages>
  <Words>1593</Words>
  <Characters>1647</Characters>
  <Lines>51</Lines>
  <Paragraphs>14</Paragraphs>
  <TotalTime>31</TotalTime>
  <ScaleCrop>false</ScaleCrop>
  <LinksUpToDate>false</LinksUpToDate>
  <CharactersWithSpaces>1828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2020-02-01T02:20:00Z</dcterms:created>
  <dc:creator>leon wu</dc:creator>
  <cp:lastModifiedBy>陈思奇</cp:lastModifiedBy>
  <cp:lastPrinted>2020-07-17T01:47:00Z</cp:lastPrinted>
  <dcterms:modified xsi:type="dcterms:W3CDTF">2026-07-07T06:45:44Z</dcterms:modified>
  <dc:subject>三花技改项目报告书</dc:subject>
  <dc:title>南昌拓展科技扬声器受话器纸盆耳机音箱及其相关电声成品南昌县小蓝经开区生产迁建项目（110kV板岭线）</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579820F30B194B4BB64220EC24613EA8</vt:lpwstr>
  </property>
  <property fmtid="{D5CDD505-2E9C-101B-9397-08002B2CF9AE}" pid="4" name="KSOTemplateDocerSaveRecord">
    <vt:lpwstr>eyJoZGlkIjoiNWVkNDFiOGRkMDYzNjQzMjA1ODM2OTMwNTczMWM5OGMiLCJ1c2VySWQiOiI5MjYyNjA3ODYifQ==</vt:lpwstr>
  </property>
</Properties>
</file>