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70"/>
      </w:tblGrid>
      <w:tr w14:paraId="0CCB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70" w:type="dxa"/>
          </w:tcPr>
          <w:p w14:paraId="2F68D2AB">
            <w:pPr>
              <w:jc w:val="center"/>
              <w:rPr>
                <w:rFonts w:ascii="华文新魏" w:hAnsi="宋体" w:eastAsia="华文新魏" w:cs="Times New Roman"/>
                <w:kern w:val="0"/>
                <w:sz w:val="44"/>
                <w:szCs w:val="44"/>
              </w:rPr>
            </w:pPr>
          </w:p>
        </w:tc>
      </w:tr>
      <w:tr w14:paraId="0DCF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9070" w:type="dxa"/>
          </w:tcPr>
          <w:p w14:paraId="4AD2D300">
            <w:pPr>
              <w:bidi w:val="0"/>
              <w:spacing w:line="360" w:lineRule="auto"/>
              <w:jc w:val="center"/>
              <w:rPr>
                <w:rFonts w:hint="eastAsia"/>
                <w:b/>
                <w:bCs/>
                <w:sz w:val="44"/>
                <w:szCs w:val="44"/>
                <w:lang w:val="en-US" w:eastAsia="zh-CN"/>
              </w:rPr>
            </w:pPr>
            <w:r>
              <w:rPr>
                <w:rFonts w:hint="eastAsia"/>
                <w:b/>
                <w:bCs/>
                <w:sz w:val="44"/>
                <w:szCs w:val="44"/>
                <w:lang w:val="en-US" w:eastAsia="zh-CN"/>
              </w:rPr>
              <w:t>华能七里光伏发电项目送出工程（110kV板岭线）</w:t>
            </w:r>
          </w:p>
          <w:p w14:paraId="720A3D2B">
            <w:pPr>
              <w:bidi w:val="0"/>
              <w:spacing w:line="360" w:lineRule="auto"/>
              <w:jc w:val="center"/>
              <w:rPr>
                <w:rFonts w:hint="eastAsia"/>
                <w:b/>
                <w:bCs/>
                <w:sz w:val="28"/>
                <w:szCs w:val="28"/>
                <w:lang w:val="en-US" w:eastAsia="zh-CN"/>
              </w:rPr>
            </w:pPr>
            <w:r>
              <w:rPr>
                <w:rFonts w:hint="eastAsia"/>
                <w:b/>
                <w:bCs/>
                <w:sz w:val="44"/>
                <w:szCs w:val="44"/>
                <w:lang w:val="en-US" w:eastAsia="zh-CN"/>
              </w:rPr>
              <w:t>竣工环境保护验收调查报告</w:t>
            </w:r>
          </w:p>
          <w:p w14:paraId="5E661BBB">
            <w:pPr>
              <w:bidi w:val="0"/>
              <w:spacing w:line="360" w:lineRule="auto"/>
              <w:jc w:val="center"/>
              <w:rPr>
                <w:rFonts w:hint="eastAsia"/>
                <w:b/>
                <w:bCs/>
                <w:sz w:val="28"/>
                <w:szCs w:val="28"/>
                <w:lang w:val="en-US" w:eastAsia="zh-CN"/>
              </w:rPr>
            </w:pPr>
          </w:p>
        </w:tc>
      </w:tr>
      <w:tr w14:paraId="47B2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70" w:type="dxa"/>
            <w:vAlign w:val="center"/>
          </w:tcPr>
          <w:p w14:paraId="111E8A5E">
            <w:pPr>
              <w:spacing w:before="240" w:beforeLines="100" w:after="120" w:afterLines="50" w:line="520" w:lineRule="exact"/>
              <w:jc w:val="distribute"/>
              <w:rPr>
                <w:rFonts w:hint="eastAsia" w:ascii="宋体" w:hAnsi="宋体" w:eastAsia="宋体" w:cs="宋体"/>
                <w:kern w:val="0"/>
                <w:sz w:val="72"/>
                <w:szCs w:val="72"/>
              </w:rPr>
            </w:pPr>
            <w:r>
              <w:rPr>
                <w:rFonts w:hint="eastAsia" w:ascii="宋体" w:hAnsi="宋体" w:eastAsia="宋体" w:cs="宋体"/>
                <w:b/>
                <w:kern w:val="0"/>
                <w:sz w:val="56"/>
                <w:szCs w:val="72"/>
              </w:rPr>
              <w:t>“其他需要说明的事项”相关说明</w:t>
            </w:r>
          </w:p>
        </w:tc>
      </w:tr>
      <w:tr w14:paraId="7B97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70" w:type="dxa"/>
          </w:tcPr>
          <w:p w14:paraId="1D7676D7">
            <w:pPr>
              <w:jc w:val="center"/>
              <w:rPr>
                <w:rFonts w:ascii="华文新魏" w:hAnsi="宋体" w:eastAsia="华文新魏" w:cs="Times New Roman"/>
                <w:kern w:val="0"/>
                <w:sz w:val="44"/>
                <w:szCs w:val="44"/>
              </w:rPr>
            </w:pPr>
          </w:p>
        </w:tc>
      </w:tr>
      <w:tr w14:paraId="6BBD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9" w:hRule="atLeast"/>
        </w:trPr>
        <w:tc>
          <w:tcPr>
            <w:tcW w:w="9070" w:type="dxa"/>
          </w:tcPr>
          <w:p w14:paraId="0AB7D349">
            <w:pPr>
              <w:jc w:val="center"/>
              <w:rPr>
                <w:rFonts w:ascii="华文新魏" w:hAnsi="宋体" w:eastAsia="华文新魏" w:cs="Times New Roman"/>
                <w:kern w:val="0"/>
                <w:sz w:val="44"/>
                <w:szCs w:val="44"/>
              </w:rPr>
            </w:pPr>
          </w:p>
        </w:tc>
      </w:tr>
      <w:tr w14:paraId="2EF9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70" w:type="dxa"/>
          </w:tcPr>
          <w:p w14:paraId="452C09B3">
            <w:pPr>
              <w:bidi w:val="0"/>
              <w:spacing w:line="360" w:lineRule="auto"/>
              <w:jc w:val="center"/>
              <w:rPr>
                <w:b/>
                <w:bCs/>
                <w:sz w:val="28"/>
                <w:szCs w:val="28"/>
              </w:rPr>
            </w:pPr>
            <w:r>
              <w:rPr>
                <w:rFonts w:hint="eastAsia"/>
                <w:b/>
                <w:bCs/>
                <w:sz w:val="28"/>
                <w:szCs w:val="28"/>
                <w:lang w:val="en-US" w:eastAsia="zh-CN"/>
              </w:rPr>
              <w:t>江西华能昌贤新能源有限责任公司</w:t>
            </w:r>
          </w:p>
        </w:tc>
      </w:tr>
    </w:tbl>
    <w:p w14:paraId="6ADA2624">
      <w:pPr>
        <w:jc w:val="center"/>
        <w:rPr>
          <w:rFonts w:hint="default" w:ascii="Times New Roman" w:hAnsi="Times New Roman" w:eastAsia="宋体" w:cs="Times New Roman"/>
          <w:b/>
          <w:bCs/>
          <w:sz w:val="28"/>
          <w:szCs w:val="32"/>
          <w:lang w:val="en-US" w:eastAsia="zh-CN"/>
        </w:rPr>
      </w:pPr>
      <w:r>
        <w:rPr>
          <w:rFonts w:hint="default" w:ascii="Times New Roman" w:hAnsi="Times New Roman" w:cs="Times New Roman"/>
          <w:b/>
          <w:bCs/>
          <w:sz w:val="28"/>
          <w:szCs w:val="32"/>
          <w:lang w:val="en-US" w:eastAsia="zh-CN"/>
        </w:rPr>
        <w:t>二0二</w:t>
      </w:r>
      <w:r>
        <w:rPr>
          <w:rFonts w:hint="eastAsia" w:cs="Times New Roman"/>
          <w:b/>
          <w:bCs/>
          <w:sz w:val="28"/>
          <w:szCs w:val="32"/>
          <w:lang w:val="en-US" w:eastAsia="zh-CN"/>
        </w:rPr>
        <w:t>五</w:t>
      </w:r>
      <w:r>
        <w:rPr>
          <w:rFonts w:hint="default" w:ascii="Times New Roman" w:hAnsi="Times New Roman" w:cs="Times New Roman"/>
          <w:b/>
          <w:bCs/>
          <w:sz w:val="28"/>
          <w:szCs w:val="32"/>
          <w:lang w:val="en-US" w:eastAsia="zh-CN"/>
        </w:rPr>
        <w:t>年</w:t>
      </w:r>
      <w:r>
        <w:rPr>
          <w:rFonts w:hint="eastAsia" w:cs="Times New Roman"/>
          <w:b/>
          <w:bCs/>
          <w:sz w:val="28"/>
          <w:szCs w:val="32"/>
          <w:lang w:val="en-US" w:eastAsia="zh-CN"/>
        </w:rPr>
        <w:t>五</w:t>
      </w:r>
      <w:r>
        <w:rPr>
          <w:rFonts w:hint="default" w:ascii="Times New Roman" w:hAnsi="Times New Roman" w:cs="Times New Roman"/>
          <w:b/>
          <w:bCs/>
          <w:sz w:val="28"/>
          <w:szCs w:val="32"/>
          <w:lang w:val="en-US" w:eastAsia="zh-CN"/>
        </w:rPr>
        <w:t>月</w:t>
      </w:r>
    </w:p>
    <w:p w14:paraId="7FFF662B">
      <w:pPr>
        <w:pStyle w:val="30"/>
      </w:pPr>
    </w:p>
    <w:p w14:paraId="75ED24D3">
      <w:pPr>
        <w:pStyle w:val="30"/>
        <w:sectPr>
          <w:pgSz w:w="11906" w:h="16838"/>
          <w:pgMar w:top="1418" w:right="1418" w:bottom="1418" w:left="1418" w:header="851" w:footer="794" w:gutter="0"/>
          <w:pgBorders>
            <w:top w:val="none" w:sz="0" w:space="0"/>
            <w:left w:val="none" w:sz="0" w:space="0"/>
            <w:bottom w:val="none" w:sz="0" w:space="0"/>
            <w:right w:val="none" w:sz="0" w:space="0"/>
          </w:pgBorders>
          <w:pgNumType w:fmt="numberInDash"/>
          <w:cols w:space="425" w:num="1"/>
          <w:docGrid w:linePitch="312" w:charSpace="0"/>
        </w:sectPr>
      </w:pPr>
    </w:p>
    <w:p w14:paraId="18A70C86">
      <w:pPr>
        <w:pStyle w:val="31"/>
        <w:outlineLvl w:val="9"/>
      </w:pPr>
    </w:p>
    <w:p w14:paraId="71075EF8">
      <w:pPr>
        <w:sectPr>
          <w:footerReference r:id="rId3" w:type="default"/>
          <w:pgSz w:w="11906" w:h="16838"/>
          <w:pgMar w:top="1418" w:right="1418" w:bottom="1418" w:left="1418" w:header="851" w:footer="794" w:gutter="0"/>
          <w:pgBorders>
            <w:top w:val="none" w:sz="0" w:space="0"/>
            <w:left w:val="none" w:sz="0" w:space="0"/>
            <w:bottom w:val="none" w:sz="0" w:space="0"/>
            <w:right w:val="none" w:sz="0" w:space="0"/>
          </w:pgBorders>
          <w:pgNumType w:fmt="numberInDash" w:start="1"/>
          <w:cols w:space="425" w:num="1"/>
          <w:docGrid w:linePitch="312" w:charSpace="0"/>
        </w:sectPr>
      </w:pPr>
    </w:p>
    <w:sdt>
      <w:sdtPr>
        <w:rPr>
          <w:rFonts w:ascii="宋体" w:hAnsi="宋体" w:eastAsia="宋体" w:cstheme="minorBidi"/>
          <w:kern w:val="2"/>
          <w:sz w:val="21"/>
          <w:szCs w:val="22"/>
          <w:lang w:val="en-US" w:eastAsia="zh-CN" w:bidi="ar-SA"/>
        </w:rPr>
        <w:id w:val="147452799"/>
        <w15:color w:val="DBDBDB"/>
        <w:docPartObj>
          <w:docPartGallery w:val="Table of Contents"/>
          <w:docPartUnique/>
        </w:docPartObj>
      </w:sdtPr>
      <w:sdtEndPr>
        <w:rPr>
          <w:rFonts w:ascii="Times New Roman" w:hAnsi="Times New Roman" w:eastAsia="宋体" w:cs="宋体"/>
          <w:b/>
          <w:kern w:val="2"/>
          <w:sz w:val="24"/>
          <w:szCs w:val="20"/>
          <w:lang w:val="zh-CN" w:eastAsia="zh-CN" w:bidi="ar-SA"/>
        </w:rPr>
      </w:sdtEndPr>
      <w:sdtContent>
        <w:p w14:paraId="60EB7C4A">
          <w:pPr>
            <w:spacing w:before="0" w:beforeLines="0" w:after="0" w:afterLines="0" w:line="360" w:lineRule="auto"/>
            <w:ind w:left="0" w:leftChars="0" w:right="0" w:rightChars="0" w:firstLine="0" w:firstLineChars="0"/>
            <w:jc w:val="center"/>
            <w:rPr>
              <w:rFonts w:hint="default" w:ascii="Times New Roman" w:hAnsi="Times New Roman" w:cs="Times New Roman"/>
              <w:sz w:val="24"/>
              <w:szCs w:val="24"/>
            </w:rPr>
          </w:pPr>
          <w:r>
            <w:rPr>
              <w:rFonts w:hint="default" w:ascii="Times New Roman" w:hAnsi="Times New Roman" w:eastAsia="宋体" w:cs="Times New Roman"/>
              <w:sz w:val="24"/>
              <w:szCs w:val="24"/>
            </w:rPr>
            <w:t>目录</w:t>
          </w:r>
        </w:p>
        <w:p w14:paraId="777D50A0">
          <w:pPr>
            <w:pStyle w:val="83"/>
            <w:tabs>
              <w:tab w:val="right" w:leader="dot" w:pos="9070"/>
            </w:tabs>
            <w:spacing w:line="360" w:lineRule="auto"/>
            <w:rPr>
              <w:rFonts w:hint="default" w:ascii="Times New Roman" w:hAnsi="Times New Roman" w:cs="Times New Roman"/>
              <w:b/>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bookmarkStart w:id="26" w:name="_GoBack"/>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_Toc27495 </w:instrText>
          </w:r>
          <w:r>
            <w:rPr>
              <w:rFonts w:hint="default" w:ascii="Times New Roman" w:hAnsi="Times New Roman" w:cs="Times New Roman"/>
              <w:b/>
              <w:sz w:val="24"/>
              <w:szCs w:val="24"/>
            </w:rPr>
            <w:fldChar w:fldCharType="separate"/>
          </w:r>
          <w:r>
            <w:rPr>
              <w:rFonts w:hint="default" w:ascii="Times New Roman" w:hAnsi="Times New Roman" w:eastAsia="宋体" w:cs="Times New Roman"/>
              <w:b/>
              <w:bCs/>
              <w:sz w:val="24"/>
              <w:szCs w:val="24"/>
            </w:rPr>
            <w:t xml:space="preserve">1 </w:t>
          </w:r>
          <w:r>
            <w:rPr>
              <w:rFonts w:hint="default" w:ascii="Times New Roman" w:hAnsi="Times New Roman" w:eastAsia="宋体" w:cs="Times New Roman"/>
              <w:b/>
              <w:kern w:val="2"/>
              <w:sz w:val="24"/>
              <w:szCs w:val="24"/>
              <w:lang w:val="en-US" w:eastAsia="zh-CN" w:bidi="ar-SA"/>
            </w:rPr>
            <w:t>环境保护设施设计、施工和验收过程简</w:t>
          </w:r>
          <w:r>
            <w:rPr>
              <w:rFonts w:hint="default" w:ascii="Times New Roman" w:hAnsi="Times New Roman" w:cs="Times New Roman"/>
              <w:b/>
              <w:sz w:val="24"/>
              <w:szCs w:val="24"/>
            </w:rPr>
            <w:t>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_Toc27495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- 2 -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42DCDD42">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_Toc22376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1.1 </w:t>
          </w:r>
          <w:r>
            <w:rPr>
              <w:rFonts w:hint="default" w:ascii="Times New Roman" w:hAnsi="Times New Roman" w:cs="Times New Roman"/>
              <w:sz w:val="24"/>
              <w:szCs w:val="24"/>
            </w:rPr>
            <w:t>设计简况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_Toc22376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E5F7D19">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_Toc23988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1.2 </w:t>
          </w:r>
          <w:r>
            <w:rPr>
              <w:rFonts w:hint="default" w:ascii="Times New Roman" w:hAnsi="Times New Roman" w:cs="Times New Roman"/>
              <w:sz w:val="24"/>
              <w:szCs w:val="24"/>
            </w:rPr>
            <w:t>施工简况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D28E379">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_Toc3861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1.3 </w:t>
          </w:r>
          <w:r>
            <w:rPr>
              <w:rFonts w:hint="default" w:ascii="Times New Roman" w:hAnsi="Times New Roman" w:cs="Times New Roman"/>
              <w:sz w:val="24"/>
              <w:szCs w:val="24"/>
            </w:rPr>
            <w:t>验收过程简况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_Toc3861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35F9D2A">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_Toc1176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lang w:val="en-US" w:eastAsia="zh-CN"/>
            </w:rPr>
            <w:t xml:space="preserve">1.4 </w:t>
          </w:r>
          <w:r>
            <w:rPr>
              <w:rFonts w:hint="default" w:ascii="Times New Roman" w:hAnsi="Times New Roman" w:cs="Times New Roman"/>
              <w:sz w:val="24"/>
              <w:szCs w:val="24"/>
              <w:lang w:val="en-US" w:eastAsia="zh-CN"/>
            </w:rPr>
            <w:t>公众反馈意见及处理情况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FD4FB65">
          <w:pPr>
            <w:pStyle w:val="83"/>
            <w:tabs>
              <w:tab w:val="right" w:leader="dot" w:pos="907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_Toc17353 </w:instrText>
          </w:r>
          <w:r>
            <w:rPr>
              <w:rFonts w:hint="default" w:ascii="Times New Roman" w:hAnsi="Times New Roman" w:cs="Times New Roman"/>
              <w:b/>
              <w:sz w:val="24"/>
              <w:szCs w:val="24"/>
            </w:rPr>
            <w:fldChar w:fldCharType="separate"/>
          </w:r>
          <w:r>
            <w:rPr>
              <w:rFonts w:hint="default" w:ascii="Times New Roman" w:hAnsi="Times New Roman" w:eastAsia="宋体" w:cs="Times New Roman"/>
              <w:b/>
              <w:bCs/>
              <w:sz w:val="24"/>
              <w:szCs w:val="24"/>
            </w:rPr>
            <w:t xml:space="preserve">2 </w:t>
          </w:r>
          <w:r>
            <w:rPr>
              <w:rFonts w:hint="default" w:ascii="Times New Roman" w:hAnsi="Times New Roman" w:cs="Times New Roman"/>
              <w:b/>
              <w:sz w:val="24"/>
              <w:szCs w:val="24"/>
              <w:lang w:val="en-US" w:eastAsia="zh-CN"/>
            </w:rPr>
            <w:t>其他环境保护措施的落实情况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_Toc17353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- 3 -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72B69D7C">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_Toc12536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2.1 </w:t>
          </w:r>
          <w:r>
            <w:rPr>
              <w:rFonts w:hint="default" w:ascii="Times New Roman" w:hAnsi="Times New Roman" w:cs="Times New Roman"/>
              <w:sz w:val="24"/>
              <w:szCs w:val="24"/>
            </w:rPr>
            <w:t>制度措施落实情况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_Toc12536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26AB06D">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_Toc2899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2.2 </w:t>
          </w:r>
          <w:r>
            <w:rPr>
              <w:rFonts w:hint="default" w:ascii="Times New Roman" w:hAnsi="Times New Roman" w:cs="Times New Roman"/>
              <w:sz w:val="24"/>
              <w:szCs w:val="24"/>
            </w:rPr>
            <w:t>配套措施落实情况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7451104">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_Toc28666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lang w:val="en-US" w:eastAsia="zh-CN"/>
            </w:rPr>
            <w:t xml:space="preserve">2.3 </w:t>
          </w:r>
          <w:r>
            <w:rPr>
              <w:rFonts w:hint="default" w:ascii="Times New Roman" w:hAnsi="Times New Roman" w:cs="Times New Roman"/>
              <w:sz w:val="24"/>
              <w:szCs w:val="24"/>
              <w:lang w:val="en-US" w:eastAsia="zh-CN"/>
            </w:rPr>
            <w:t>其他措施落实情况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_Toc28666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FB518FE">
          <w:pPr>
            <w:pStyle w:val="83"/>
            <w:tabs>
              <w:tab w:val="right" w:leader="dot" w:pos="907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_Toc6794 </w:instrText>
          </w:r>
          <w:r>
            <w:rPr>
              <w:rFonts w:hint="default" w:ascii="Times New Roman" w:hAnsi="Times New Roman" w:cs="Times New Roman"/>
              <w:b/>
              <w:sz w:val="24"/>
              <w:szCs w:val="24"/>
            </w:rPr>
            <w:fldChar w:fldCharType="separate"/>
          </w:r>
          <w:r>
            <w:rPr>
              <w:rFonts w:hint="default" w:ascii="Times New Roman" w:hAnsi="Times New Roman" w:eastAsia="宋体" w:cs="Times New Roman"/>
              <w:b/>
              <w:bCs/>
              <w:kern w:val="2"/>
              <w:sz w:val="24"/>
              <w:szCs w:val="24"/>
              <w:lang w:val="en-US" w:eastAsia="zh-CN" w:bidi="ar-SA"/>
            </w:rPr>
            <w:t xml:space="preserve">3 </w:t>
          </w:r>
          <w:r>
            <w:rPr>
              <w:rFonts w:hint="default" w:ascii="Times New Roman" w:hAnsi="Times New Roman" w:eastAsia="宋体" w:cs="Times New Roman"/>
              <w:b/>
              <w:bCs w:val="0"/>
              <w:kern w:val="2"/>
              <w:sz w:val="24"/>
              <w:szCs w:val="24"/>
              <w:lang w:val="en-US" w:eastAsia="zh-CN" w:bidi="ar-SA"/>
            </w:rPr>
            <w:t>整改工作情况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_Toc6794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- 3 -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bookmarkEnd w:id="26"/>
        </w:p>
        <w:p w14:paraId="548FE57D">
          <w:pPr>
            <w:pStyle w:val="32"/>
            <w:spacing w:line="360" w:lineRule="auto"/>
            <w:ind w:left="0" w:leftChars="0" w:firstLine="0" w:firstLineChars="0"/>
          </w:pPr>
          <w:r>
            <w:rPr>
              <w:rFonts w:hint="default" w:ascii="Times New Roman" w:hAnsi="Times New Roman" w:cs="Times New Roman"/>
              <w:b/>
              <w:sz w:val="24"/>
              <w:szCs w:val="24"/>
            </w:rPr>
            <w:fldChar w:fldCharType="end"/>
          </w:r>
        </w:p>
      </w:sdtContent>
    </w:sdt>
    <w:p w14:paraId="234F819C">
      <w:pPr>
        <w:pStyle w:val="32"/>
        <w:ind w:firstLine="480"/>
        <w:sectPr>
          <w:headerReference r:id="rId4"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start="1"/>
          <w:cols w:space="425" w:num="1"/>
          <w:docGrid w:linePitch="312" w:charSpace="0"/>
        </w:sectPr>
      </w:pPr>
    </w:p>
    <w:p w14:paraId="30D05EF7">
      <w:pPr>
        <w:bidi w:val="0"/>
        <w:spacing w:line="360" w:lineRule="auto"/>
        <w:ind w:firstLine="480" w:firstLineChars="200"/>
        <w:rPr>
          <w:rFonts w:hint="eastAsia" w:ascii="Times New Roman" w:hAnsi="Times New Roman" w:eastAsia="宋体" w:cs="Times New Roman"/>
          <w:sz w:val="24"/>
          <w:szCs w:val="24"/>
          <w:lang w:eastAsia="zh-CN"/>
        </w:rPr>
      </w:pPr>
      <w:bookmarkStart w:id="0" w:name="_Toc74037492"/>
      <w:bookmarkStart w:id="1" w:name="_Toc74037489"/>
      <w:bookmarkStart w:id="2" w:name="_Toc19712914"/>
      <w:bookmarkStart w:id="3" w:name="_Toc535685985"/>
      <w:bookmarkStart w:id="4" w:name="_Toc526785567"/>
      <w:bookmarkStart w:id="5" w:name="_Toc527106393"/>
      <w:bookmarkStart w:id="6" w:name="_Toc527642559"/>
      <w:bookmarkStart w:id="7" w:name="_Toc24978345"/>
      <w:r>
        <w:rPr>
          <w:rFonts w:hint="default" w:ascii="Times New Roman" w:hAnsi="Times New Roman" w:cs="Times New Roman"/>
          <w:sz w:val="24"/>
          <w:szCs w:val="24"/>
        </w:rPr>
        <w:t>根据《建设项目竣工环境保护验收暂行办法》，“其他需要说明的事项”中应如实记载的内容包括环境保护设施设计、施工和验收过程简况，环境影响报告</w:t>
      </w:r>
      <w:r>
        <w:rPr>
          <w:rFonts w:hint="eastAsia" w:cs="Times New Roman"/>
          <w:sz w:val="24"/>
          <w:szCs w:val="24"/>
          <w:lang w:val="en-US" w:eastAsia="zh-CN"/>
        </w:rPr>
        <w:t>表</w:t>
      </w:r>
      <w:r>
        <w:rPr>
          <w:rFonts w:hint="default" w:ascii="Times New Roman" w:hAnsi="Times New Roman" w:cs="Times New Roman"/>
          <w:sz w:val="24"/>
          <w:szCs w:val="24"/>
        </w:rPr>
        <w:t>及其审批部门审批决定中提出的，除环境保护设施外的其他环境保护措施的落实情况，以及整改工作情况等，现将</w:t>
      </w:r>
      <w:r>
        <w:rPr>
          <w:rFonts w:hint="eastAsia" w:cs="Times New Roman"/>
          <w:sz w:val="24"/>
          <w:szCs w:val="24"/>
          <w:lang w:val="en-US" w:eastAsia="zh-CN"/>
        </w:rPr>
        <w:t>建设单位</w:t>
      </w:r>
      <w:r>
        <w:rPr>
          <w:rFonts w:hint="default" w:ascii="Times New Roman" w:hAnsi="Times New Roman" w:cs="Times New Roman"/>
          <w:sz w:val="24"/>
          <w:szCs w:val="24"/>
        </w:rPr>
        <w:t>需要说明的具体内容和要求列举如下</w:t>
      </w:r>
      <w:r>
        <w:rPr>
          <w:rFonts w:hint="eastAsia" w:cs="Times New Roman"/>
          <w:sz w:val="24"/>
          <w:szCs w:val="24"/>
          <w:lang w:eastAsia="zh-CN"/>
        </w:rPr>
        <w:t>：</w:t>
      </w:r>
    </w:p>
    <w:p w14:paraId="72EC1C0B">
      <w:pPr>
        <w:pStyle w:val="80"/>
        <w:bidi w:val="0"/>
        <w:spacing w:line="360" w:lineRule="auto"/>
        <w:ind w:left="0" w:leftChars="0" w:firstLine="0" w:firstLineChars="0"/>
        <w:jc w:val="left"/>
        <w:outlineLvl w:val="0"/>
        <w:rPr>
          <w:rFonts w:hint="default" w:ascii="Times New Roman" w:hAnsi="Times New Roman" w:cs="Times New Roman"/>
        </w:rPr>
      </w:pPr>
      <w:bookmarkStart w:id="8" w:name="_Toc27495"/>
      <w:r>
        <w:rPr>
          <w:rFonts w:hint="default" w:ascii="Times New Roman" w:hAnsi="Times New Roman" w:eastAsia="宋体" w:cs="Times New Roman"/>
          <w:b/>
          <w:kern w:val="2"/>
          <w:sz w:val="32"/>
          <w:szCs w:val="22"/>
          <w:lang w:val="en-US" w:eastAsia="zh-CN" w:bidi="ar-SA"/>
        </w:rPr>
        <w:t>环境保护设施设计、施工和验收过程简</w:t>
      </w:r>
      <w:r>
        <w:rPr>
          <w:rFonts w:hint="default" w:ascii="Times New Roman" w:hAnsi="Times New Roman" w:cs="Times New Roman"/>
        </w:rPr>
        <w:t>况</w:t>
      </w:r>
      <w:bookmarkEnd w:id="0"/>
      <w:bookmarkEnd w:id="8"/>
    </w:p>
    <w:p w14:paraId="18488F75">
      <w:pPr>
        <w:pStyle w:val="79"/>
        <w:bidi w:val="0"/>
        <w:spacing w:line="360" w:lineRule="auto"/>
        <w:ind w:left="0" w:leftChars="0" w:firstLine="0" w:firstLineChars="0"/>
        <w:outlineLvl w:val="1"/>
        <w:rPr>
          <w:rFonts w:hint="default" w:ascii="Times New Roman" w:hAnsi="Times New Roman" w:cs="Times New Roman"/>
        </w:rPr>
      </w:pPr>
      <w:bookmarkStart w:id="9" w:name="_Toc22376"/>
      <w:bookmarkStart w:id="10" w:name="_Toc74037493"/>
      <w:bookmarkStart w:id="11" w:name="_Toc19712915"/>
      <w:r>
        <w:rPr>
          <w:rFonts w:hint="default" w:ascii="Times New Roman" w:hAnsi="Times New Roman" w:cs="Times New Roman"/>
        </w:rPr>
        <w:t>设计简况</w:t>
      </w:r>
      <w:bookmarkEnd w:id="9"/>
      <w:bookmarkEnd w:id="10"/>
      <w:bookmarkEnd w:id="11"/>
    </w:p>
    <w:p w14:paraId="03AACBAB">
      <w:pPr>
        <w:pStyle w:val="32"/>
        <w:spacing w:line="360" w:lineRule="auto"/>
        <w:ind w:firstLine="480"/>
        <w:rPr>
          <w:rFonts w:hint="default" w:ascii="Times New Roman" w:hAnsi="Times New Roman" w:cs="Times New Roman"/>
        </w:rPr>
      </w:pPr>
      <w:r>
        <w:rPr>
          <w:rFonts w:hint="default" w:ascii="Times New Roman" w:hAnsi="Times New Roman" w:cs="Times New Roman"/>
          <w:spacing w:val="-3"/>
        </w:rPr>
        <w:t>建设项目的环境保护纳入了初步设计，环境保护设施的设计符合环境保护设计规范要求，编制了环境保护篇章，落实了防止污染和生态破坏的措施以及环境</w:t>
      </w:r>
      <w:r>
        <w:rPr>
          <w:rFonts w:hint="default" w:ascii="Times New Roman" w:hAnsi="Times New Roman" w:cs="Times New Roman"/>
          <w:spacing w:val="-109"/>
        </w:rPr>
        <w:t xml:space="preserve"> </w:t>
      </w:r>
      <w:r>
        <w:rPr>
          <w:rFonts w:hint="default" w:ascii="Times New Roman" w:hAnsi="Times New Roman" w:cs="Times New Roman"/>
        </w:rPr>
        <w:t>保护设施投资概算。项目建设</w:t>
      </w:r>
      <w:r>
        <w:rPr>
          <w:rFonts w:hint="eastAsia" w:cs="Times New Roman"/>
          <w:lang w:val="en-US" w:eastAsia="zh-CN"/>
        </w:rPr>
        <w:t>实际总投资</w:t>
      </w:r>
      <w:r>
        <w:rPr>
          <w:rFonts w:hint="eastAsia" w:ascii="Times New Roman" w:hAnsi="Times New Roman" w:eastAsia="仿宋" w:cs="仿宋"/>
          <w:color w:val="000000"/>
          <w:sz w:val="24"/>
          <w:szCs w:val="24"/>
          <w:lang w:val="en-US" w:eastAsia="zh-CN"/>
        </w:rPr>
        <w:t>1075</w:t>
      </w:r>
      <w:r>
        <w:rPr>
          <w:rFonts w:hint="default" w:ascii="Times New Roman" w:hAnsi="Times New Roman" w:cs="Times New Roman"/>
        </w:rPr>
        <w:t>万元，环保投资占</w:t>
      </w:r>
      <w:r>
        <w:rPr>
          <w:rFonts w:hint="eastAsia" w:ascii="Times New Roman" w:hAnsi="Times New Roman" w:eastAsia="仿宋" w:cs="仿宋"/>
          <w:color w:val="000000"/>
          <w:sz w:val="24"/>
          <w:szCs w:val="24"/>
          <w:lang w:val="en-US" w:eastAsia="zh-CN"/>
        </w:rPr>
        <w:t>30.5</w:t>
      </w:r>
      <w:r>
        <w:rPr>
          <w:rFonts w:hint="default" w:ascii="Times New Roman" w:hAnsi="Times New Roman" w:cs="Times New Roman"/>
        </w:rPr>
        <w:t>万元</w:t>
      </w:r>
      <w:r>
        <w:rPr>
          <w:rFonts w:hint="eastAsia" w:cs="Times New Roman"/>
          <w:lang w:eastAsia="zh-CN"/>
        </w:rPr>
        <w:t>，</w:t>
      </w:r>
      <w:r>
        <w:rPr>
          <w:rFonts w:hint="default" w:ascii="Times New Roman" w:hAnsi="Times New Roman" w:cs="Times New Roman"/>
        </w:rPr>
        <w:t>环保投资</w:t>
      </w:r>
      <w:r>
        <w:rPr>
          <w:rFonts w:hint="eastAsia" w:cs="Times New Roman"/>
          <w:lang w:val="en-US" w:eastAsia="zh-CN"/>
        </w:rPr>
        <w:t>占</w:t>
      </w:r>
      <w:r>
        <w:rPr>
          <w:rFonts w:hint="default" w:ascii="Times New Roman" w:hAnsi="Times New Roman" w:cs="Times New Roman"/>
        </w:rPr>
        <w:t>总投资的</w:t>
      </w:r>
      <w:r>
        <w:rPr>
          <w:rFonts w:hint="eastAsia" w:ascii="Times New Roman" w:hAnsi="Times New Roman" w:eastAsia="仿宋" w:cs="仿宋"/>
          <w:color w:val="000000"/>
          <w:sz w:val="24"/>
          <w:szCs w:val="24"/>
          <w:lang w:val="en-US" w:eastAsia="zh-CN"/>
        </w:rPr>
        <w:t>2.84</w:t>
      </w:r>
      <w:r>
        <w:rPr>
          <w:rFonts w:hint="eastAsia" w:ascii="Times New Roman" w:hAnsi="Times New Roman" w:eastAsia="仿宋" w:cs="仿宋"/>
          <w:color w:val="000000"/>
          <w:sz w:val="24"/>
          <w:szCs w:val="24"/>
        </w:rPr>
        <w:t>%</w:t>
      </w:r>
      <w:r>
        <w:rPr>
          <w:rFonts w:hint="default" w:ascii="Times New Roman" w:hAnsi="Times New Roman" w:cs="Times New Roman"/>
        </w:rPr>
        <w:t>。</w:t>
      </w:r>
    </w:p>
    <w:p w14:paraId="164B69CA">
      <w:pPr>
        <w:pStyle w:val="79"/>
        <w:bidi w:val="0"/>
        <w:spacing w:line="360" w:lineRule="auto"/>
        <w:ind w:left="0" w:leftChars="0" w:firstLine="0" w:firstLineChars="0"/>
        <w:outlineLvl w:val="1"/>
        <w:rPr>
          <w:rFonts w:hint="default" w:ascii="Times New Roman" w:hAnsi="Times New Roman" w:cs="Times New Roman"/>
        </w:rPr>
      </w:pPr>
      <w:bookmarkStart w:id="12" w:name="_Toc23988"/>
      <w:bookmarkStart w:id="13" w:name="_Toc19712916"/>
      <w:bookmarkStart w:id="14" w:name="_Toc74037494"/>
      <w:r>
        <w:rPr>
          <w:rFonts w:hint="default" w:ascii="Times New Roman" w:hAnsi="Times New Roman" w:cs="Times New Roman"/>
        </w:rPr>
        <w:t>施工简况</w:t>
      </w:r>
      <w:bookmarkEnd w:id="12"/>
      <w:bookmarkEnd w:id="13"/>
      <w:bookmarkEnd w:id="14"/>
    </w:p>
    <w:p w14:paraId="1EEDB0A2">
      <w:pPr>
        <w:pStyle w:val="32"/>
        <w:spacing w:line="360" w:lineRule="auto"/>
        <w:ind w:firstLine="480"/>
        <w:rPr>
          <w:rFonts w:hint="default" w:ascii="Times New Roman" w:hAnsi="Times New Roman" w:cs="Times New Roman"/>
        </w:rPr>
      </w:pPr>
      <w:r>
        <w:rPr>
          <w:rFonts w:hint="default" w:ascii="Times New Roman" w:hAnsi="Times New Roman" w:cs="Times New Roman"/>
        </w:rPr>
        <w:t>项目建设过程中，我公司将环境保护设施纳入了施工合同，环境保护设施与主体工程同步建设，组织实施了环境影响报告书及其审批部门审批决定中提出的环境保护对策措施。</w:t>
      </w:r>
    </w:p>
    <w:p w14:paraId="218C0281">
      <w:pPr>
        <w:pStyle w:val="79"/>
        <w:bidi w:val="0"/>
        <w:spacing w:line="360" w:lineRule="auto"/>
        <w:ind w:left="0" w:leftChars="0" w:firstLine="0" w:firstLineChars="0"/>
        <w:outlineLvl w:val="1"/>
        <w:rPr>
          <w:rFonts w:hint="default" w:ascii="Times New Roman" w:hAnsi="Times New Roman" w:cs="Times New Roman"/>
        </w:rPr>
      </w:pPr>
      <w:bookmarkStart w:id="15" w:name="_Toc3861"/>
      <w:r>
        <w:rPr>
          <w:rFonts w:hint="default" w:ascii="Times New Roman" w:hAnsi="Times New Roman" w:cs="Times New Roman"/>
        </w:rPr>
        <w:t>验收过程简况</w:t>
      </w:r>
      <w:bookmarkEnd w:id="15"/>
    </w:p>
    <w:p w14:paraId="0C1664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6" w:name="_Toc1176"/>
      <w:r>
        <w:rPr>
          <w:rFonts w:hint="eastAsia" w:ascii="Times New Roman" w:hAnsi="Times New Roman" w:eastAsia="宋体" w:cs="Times New Roman"/>
          <w:color w:val="auto"/>
          <w:sz w:val="24"/>
          <w:szCs w:val="24"/>
          <w:highlight w:val="none"/>
          <w:lang w:val="en-US" w:eastAsia="zh-CN"/>
        </w:rPr>
        <w:t>江西华能昌贤新能源有限责任公司委托江西南大融汇环境技术有限公司于2023年7月编制完成了《华能七里光伏发电项目送出工程环境影响报告表》；2023年9月8日取得南昌市生态环境局《关于华能七里光伏发电项目送出工程环境影响报告表的批复》（洪环环评〔2023〕131号）。</w:t>
      </w:r>
    </w:p>
    <w:p w14:paraId="13D742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于2023年9月15日开工建设，2024年1月8日建设完成，进入调试期；2025年4月，江西华能昌贤新能源有限责任公司委托江西贯通检测有限公司对本工程开展验收调查工作，江西贯通检测有限公司于2025年4月28日与2025年5月7日进行现场验收调查、监测，2025年5月9日编制了验收</w:t>
      </w:r>
      <w:r>
        <w:rPr>
          <w:rFonts w:hint="eastAsia" w:cs="Times New Roman"/>
          <w:color w:val="auto"/>
          <w:sz w:val="24"/>
          <w:szCs w:val="24"/>
          <w:highlight w:val="none"/>
          <w:lang w:val="en-US" w:eastAsia="zh-CN"/>
        </w:rPr>
        <w:t>调查</w:t>
      </w:r>
      <w:r>
        <w:rPr>
          <w:rFonts w:hint="eastAsia" w:ascii="Times New Roman" w:hAnsi="Times New Roman" w:eastAsia="宋体" w:cs="Times New Roman"/>
          <w:color w:val="auto"/>
          <w:sz w:val="24"/>
          <w:szCs w:val="24"/>
          <w:highlight w:val="none"/>
          <w:lang w:val="en-US" w:eastAsia="zh-CN"/>
        </w:rPr>
        <w:t>报告表。</w:t>
      </w:r>
    </w:p>
    <w:p w14:paraId="081EFE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验收组认真审阅了相关技术资料，结合本项目内容进行了现场踏勘，在充分讨论后认为该项目基本落实了环评及批复文件中的各项生态保护措施，达到了南昌县雄溪河综合整治及景观提升工程竣工环境保护验收要求，对照《建设项目竣工环境保护验收暂行办法》，本项目不存在其中所规定的验收不合格情形，同意该项目通过竣工环境保护自主验收。</w:t>
      </w:r>
    </w:p>
    <w:p w14:paraId="35A537D9">
      <w:pPr>
        <w:pStyle w:val="79"/>
        <w:bidi w:val="0"/>
        <w:spacing w:line="360" w:lineRule="auto"/>
        <w:ind w:left="0" w:leftChars="0" w:firstLine="0" w:firstLineChars="0"/>
        <w:outlineLvl w:val="1"/>
        <w:rPr>
          <w:rFonts w:hint="eastAsia"/>
          <w:lang w:val="en-US" w:eastAsia="zh-CN"/>
        </w:rPr>
      </w:pPr>
      <w:r>
        <w:rPr>
          <w:rFonts w:hint="eastAsia"/>
          <w:lang w:val="en-US" w:eastAsia="zh-CN"/>
        </w:rPr>
        <w:t>公众反馈意见及处理情况</w:t>
      </w:r>
      <w:bookmarkEnd w:id="16"/>
    </w:p>
    <w:p w14:paraId="1D36AF1B">
      <w:pPr>
        <w:pStyle w:val="79"/>
        <w:numPr>
          <w:ilvl w:val="1"/>
          <w:numId w:val="0"/>
        </w:numPr>
        <w:bidi w:val="0"/>
        <w:spacing w:line="360" w:lineRule="auto"/>
        <w:ind w:leftChars="0" w:firstLine="480" w:firstLineChars="200"/>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eastAsia="宋体" w:cs="Times New Roman"/>
          <w:b w:val="0"/>
          <w:color w:val="auto"/>
          <w:kern w:val="0"/>
          <w:sz w:val="24"/>
          <w:szCs w:val="24"/>
          <w:highlight w:val="none"/>
          <w:lang w:val="en-US" w:eastAsia="zh-CN" w:bidi="ar-SA"/>
        </w:rPr>
        <w:t>建设项目设计、施工和验收期间未收到过公众反馈意见或投诉、反馈或投诉。</w:t>
      </w:r>
    </w:p>
    <w:bookmarkEnd w:id="1"/>
    <w:p w14:paraId="728B0956">
      <w:pPr>
        <w:pStyle w:val="80"/>
        <w:bidi w:val="0"/>
        <w:spacing w:line="360" w:lineRule="auto"/>
        <w:ind w:left="0" w:leftChars="0" w:firstLine="0" w:firstLineChars="0"/>
        <w:jc w:val="left"/>
        <w:outlineLvl w:val="0"/>
      </w:pPr>
      <w:bookmarkStart w:id="17" w:name="_Toc17353"/>
      <w:r>
        <w:rPr>
          <w:rFonts w:hint="eastAsia"/>
          <w:lang w:val="en-US" w:eastAsia="zh-CN"/>
        </w:rPr>
        <w:t>其他环境保护措施的落实情况</w:t>
      </w:r>
      <w:bookmarkEnd w:id="17"/>
    </w:p>
    <w:p w14:paraId="0FC4E460">
      <w:pPr>
        <w:bidi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环境影响报告</w:t>
      </w:r>
      <w:r>
        <w:rPr>
          <w:rFonts w:hint="eastAsia" w:cs="Times New Roman"/>
          <w:sz w:val="24"/>
          <w:szCs w:val="24"/>
          <w:lang w:val="en-US" w:eastAsia="zh-CN"/>
        </w:rPr>
        <w:t>表</w:t>
      </w:r>
      <w:r>
        <w:rPr>
          <w:rFonts w:hint="default" w:ascii="Times New Roman" w:hAnsi="Times New Roman" w:cs="Times New Roman"/>
          <w:sz w:val="24"/>
          <w:szCs w:val="24"/>
        </w:rPr>
        <w:t>及其审批部门审批决定中提出的，除环境保护设施外的其他环境保护措施，主要包括制度措施和配套措施等，现将需要说明的措施内容和要求梳理如下</w:t>
      </w:r>
      <w:r>
        <w:rPr>
          <w:rFonts w:hint="eastAsia" w:cs="Times New Roman"/>
          <w:sz w:val="24"/>
          <w:szCs w:val="24"/>
          <w:lang w:eastAsia="zh-CN"/>
        </w:rPr>
        <w:t>。</w:t>
      </w:r>
    </w:p>
    <w:p w14:paraId="6BB6E747">
      <w:pPr>
        <w:pStyle w:val="79"/>
        <w:bidi w:val="0"/>
        <w:spacing w:line="360" w:lineRule="auto"/>
        <w:ind w:left="0" w:leftChars="0" w:firstLine="0" w:firstLineChars="0"/>
        <w:outlineLvl w:val="1"/>
        <w:rPr>
          <w:rFonts w:hint="default" w:ascii="Times New Roman" w:hAnsi="Times New Roman" w:eastAsia="宋体"/>
        </w:rPr>
      </w:pPr>
      <w:bookmarkStart w:id="18" w:name="_Toc12536"/>
      <w:bookmarkStart w:id="19" w:name="_Toc74037490"/>
      <w:r>
        <w:rPr>
          <w:rFonts w:hint="default" w:ascii="Times New Roman" w:hAnsi="Times New Roman" w:cs="Times New Roman"/>
        </w:rPr>
        <w:t>制度措施落实情况</w:t>
      </w:r>
      <w:bookmarkEnd w:id="18"/>
    </w:p>
    <w:p w14:paraId="410FCE55">
      <w:pPr>
        <w:pStyle w:val="32"/>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（1）环保组织结构及规章制度</w:t>
      </w:r>
    </w:p>
    <w:p w14:paraId="3DEDB5B1">
      <w:pPr>
        <w:pStyle w:val="32"/>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项目已制定环境保护管理制度。环保管理工作由公司法人负责，安全环保部负责日常环保工作的监督管理，明确了安全环保部及环保管理员的职责，同时制定了环保设施管理规定。</w:t>
      </w:r>
    </w:p>
    <w:p w14:paraId="30FCA3A8">
      <w:pPr>
        <w:pStyle w:val="32"/>
        <w:numPr>
          <w:ilvl w:val="0"/>
          <w:numId w:val="6"/>
        </w:numPr>
        <w:spacing w:line="360" w:lineRule="auto"/>
        <w:ind w:firstLine="480"/>
        <w:rPr>
          <w:rFonts w:hint="eastAsia" w:cs="宋体"/>
          <w:lang w:val="en-US" w:eastAsia="zh-CN"/>
        </w:rPr>
      </w:pPr>
      <w:r>
        <w:rPr>
          <w:rFonts w:hint="eastAsia" w:cs="宋体"/>
          <w:lang w:val="en-US" w:eastAsia="zh-CN"/>
        </w:rPr>
        <w:t>环境风险防范措施</w:t>
      </w:r>
    </w:p>
    <w:p w14:paraId="5891EBE2">
      <w:pPr>
        <w:pStyle w:val="32"/>
        <w:widowControl w:val="0"/>
        <w:numPr>
          <w:ilvl w:val="0"/>
          <w:numId w:val="0"/>
        </w:numPr>
        <w:spacing w:line="360" w:lineRule="auto"/>
        <w:ind w:firstLine="480" w:firstLineChars="200"/>
        <w:jc w:val="both"/>
        <w:rPr>
          <w:rFonts w:hint="default" w:cs="宋体"/>
          <w:lang w:val="en-US" w:eastAsia="zh-CN"/>
        </w:rPr>
      </w:pPr>
      <w:r>
        <w:rPr>
          <w:rFonts w:hint="default" w:cs="宋体"/>
          <w:lang w:val="en-US" w:eastAsia="zh-CN"/>
        </w:rPr>
        <w:t>本项目环评批复不涉及相关要求，故不开展相关工作。</w:t>
      </w:r>
    </w:p>
    <w:p w14:paraId="6B4A3BA6">
      <w:pPr>
        <w:pStyle w:val="32"/>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w:t>
      </w:r>
      <w:r>
        <w:rPr>
          <w:rFonts w:hint="eastAsia" w:cs="宋体"/>
          <w:lang w:val="en-US" w:eastAsia="zh-CN"/>
        </w:rPr>
        <w:t>3</w:t>
      </w:r>
      <w:r>
        <w:rPr>
          <w:rFonts w:hint="default" w:ascii="Times New Roman" w:hAnsi="Times New Roman" w:eastAsia="宋体" w:cs="宋体"/>
          <w:lang w:val="zh-CN" w:eastAsia="zh-CN"/>
        </w:rPr>
        <w:t>）环境监测计划</w:t>
      </w:r>
    </w:p>
    <w:p w14:paraId="6777B14C">
      <w:pPr>
        <w:pStyle w:val="32"/>
        <w:spacing w:line="360" w:lineRule="auto"/>
        <w:ind w:firstLine="480"/>
        <w:rPr>
          <w:rFonts w:hint="default" w:ascii="Times New Roman" w:hAnsi="Times New Roman" w:eastAsia="宋体" w:cs="宋体"/>
          <w:lang w:val="en-US" w:eastAsia="zh-CN"/>
        </w:rPr>
      </w:pPr>
      <w:r>
        <w:rPr>
          <w:rFonts w:hint="eastAsia"/>
        </w:rPr>
        <w:t>环境影响报告</w:t>
      </w:r>
      <w:r>
        <w:rPr>
          <w:rFonts w:hint="eastAsia"/>
          <w:lang w:val="en-US" w:eastAsia="zh-CN"/>
        </w:rPr>
        <w:t>内</w:t>
      </w:r>
      <w:r>
        <w:rPr>
          <w:rFonts w:hint="eastAsia"/>
        </w:rPr>
        <w:t>对环境监测计划无要求</w:t>
      </w:r>
      <w:r>
        <w:rPr>
          <w:rFonts w:hint="default" w:ascii="Times New Roman" w:hAnsi="Times New Roman" w:eastAsia="宋体" w:cs="宋体"/>
          <w:lang w:val="en-US" w:eastAsia="zh-CN"/>
        </w:rPr>
        <w:t>。</w:t>
      </w:r>
    </w:p>
    <w:bookmarkEnd w:id="19"/>
    <w:p w14:paraId="525C193E">
      <w:pPr>
        <w:pStyle w:val="79"/>
        <w:bidi w:val="0"/>
        <w:spacing w:line="360" w:lineRule="auto"/>
        <w:ind w:left="0" w:leftChars="0" w:firstLine="0" w:firstLineChars="0"/>
        <w:outlineLvl w:val="1"/>
      </w:pPr>
      <w:bookmarkStart w:id="20" w:name="_Toc2899"/>
      <w:bookmarkStart w:id="21" w:name="_Toc74037498"/>
      <w:bookmarkStart w:id="22" w:name="_Toc19712921"/>
      <w:r>
        <w:t>配套措施落实情况</w:t>
      </w:r>
      <w:bookmarkEnd w:id="20"/>
      <w:bookmarkEnd w:id="21"/>
      <w:bookmarkEnd w:id="22"/>
    </w:p>
    <w:p w14:paraId="205B944C">
      <w:pPr>
        <w:pStyle w:val="32"/>
        <w:spacing w:line="360" w:lineRule="auto"/>
        <w:ind w:firstLine="480"/>
        <w:rPr>
          <w:rFonts w:hint="default" w:eastAsia="宋体"/>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区域削减及淘汰落后产能</w:t>
      </w:r>
    </w:p>
    <w:p w14:paraId="4049BAF8">
      <w:pPr>
        <w:pStyle w:val="32"/>
        <w:spacing w:line="360" w:lineRule="auto"/>
        <w:ind w:firstLine="480"/>
        <w:rPr>
          <w:rFonts w:hint="eastAsia"/>
        </w:rPr>
      </w:pPr>
      <w:r>
        <w:rPr>
          <w:rFonts w:hint="eastAsia"/>
        </w:rPr>
        <w:t>本项目不涉及区域削减及淘汰落后产能等相关内容。</w:t>
      </w:r>
    </w:p>
    <w:p w14:paraId="080250A0">
      <w:pPr>
        <w:pStyle w:val="32"/>
        <w:spacing w:line="360" w:lineRule="auto"/>
        <w:ind w:firstLine="480"/>
      </w:pPr>
      <w:r>
        <w:t>（</w:t>
      </w:r>
      <w:r>
        <w:rPr>
          <w:rFonts w:hint="eastAsia"/>
          <w:lang w:val="en-US" w:eastAsia="zh-CN"/>
        </w:rPr>
        <w:t>2</w:t>
      </w:r>
      <w:r>
        <w:t>）防护距离控制</w:t>
      </w:r>
    </w:p>
    <w:p w14:paraId="4DA7C21E">
      <w:pPr>
        <w:pStyle w:val="32"/>
        <w:spacing w:line="360" w:lineRule="auto"/>
        <w:ind w:firstLine="480"/>
        <w:rPr>
          <w:rFonts w:hint="eastAsia"/>
          <w:lang w:val="en-US" w:eastAsia="zh-CN"/>
        </w:rPr>
      </w:pPr>
      <w:r>
        <w:rPr>
          <w:rFonts w:hint="eastAsia"/>
          <w:lang w:val="en-US" w:eastAsia="zh-CN"/>
        </w:rPr>
        <w:t>本项目不涉及防护距离控制及居民搬迁。</w:t>
      </w:r>
    </w:p>
    <w:p w14:paraId="2FBF1B4A">
      <w:pPr>
        <w:pStyle w:val="79"/>
        <w:bidi w:val="0"/>
        <w:spacing w:line="360" w:lineRule="auto"/>
        <w:ind w:left="0" w:leftChars="0" w:firstLine="0" w:firstLineChars="0"/>
        <w:outlineLvl w:val="1"/>
        <w:rPr>
          <w:rFonts w:hint="eastAsia"/>
          <w:lang w:val="en-US" w:eastAsia="zh-CN"/>
        </w:rPr>
      </w:pPr>
      <w:bookmarkStart w:id="23" w:name="_Toc28666"/>
      <w:r>
        <w:rPr>
          <w:rFonts w:hint="eastAsia"/>
          <w:lang w:val="en-US" w:eastAsia="zh-CN"/>
        </w:rPr>
        <w:t>其他措施落实情况</w:t>
      </w:r>
      <w:bookmarkEnd w:id="23"/>
    </w:p>
    <w:p w14:paraId="65481E48">
      <w:pPr>
        <w:pStyle w:val="32"/>
        <w:spacing w:line="360" w:lineRule="auto"/>
        <w:ind w:firstLine="480"/>
        <w:rPr>
          <w:rFonts w:hint="default" w:ascii="Times New Roman" w:hAnsi="Times New Roman"/>
          <w:lang w:val="en-US" w:eastAsia="zh-CN"/>
        </w:rPr>
      </w:pPr>
      <w:r>
        <w:rPr>
          <w:rFonts w:hint="eastAsia" w:ascii="Times New Roman" w:hAnsi="Times New Roman"/>
          <w:lang w:val="en-US" w:eastAsia="zh-CN"/>
        </w:rPr>
        <w:t>本项目不涉及林地补偿、珍稀动植物保护、区域环境整治、相关外围工程建设情况</w:t>
      </w:r>
      <w:r>
        <w:rPr>
          <w:rFonts w:hint="eastAsia"/>
          <w:lang w:val="en-US" w:eastAsia="zh-CN"/>
        </w:rPr>
        <w:t>。</w:t>
      </w:r>
    </w:p>
    <w:p w14:paraId="7314AAA7">
      <w:pPr>
        <w:pStyle w:val="80"/>
        <w:bidi w:val="0"/>
        <w:spacing w:line="360" w:lineRule="auto"/>
        <w:ind w:left="0" w:leftChars="0" w:firstLine="0" w:firstLineChars="0"/>
        <w:jc w:val="left"/>
        <w:outlineLvl w:val="0"/>
        <w:rPr>
          <w:rFonts w:hint="eastAsia" w:ascii="Times New Roman" w:hAnsi="Times New Roman" w:eastAsia="宋体" w:cstheme="minorBidi"/>
          <w:b/>
          <w:bCs w:val="0"/>
          <w:kern w:val="2"/>
          <w:sz w:val="28"/>
          <w:szCs w:val="22"/>
          <w:lang w:val="en-US" w:eastAsia="zh-CN" w:bidi="ar-SA"/>
        </w:rPr>
      </w:pPr>
      <w:bookmarkStart w:id="24" w:name="_Toc6794"/>
      <w:bookmarkStart w:id="25" w:name="_Toc74037491"/>
      <w:r>
        <w:rPr>
          <w:rFonts w:hint="eastAsia" w:ascii="Times New Roman" w:hAnsi="Times New Roman" w:eastAsia="宋体" w:cstheme="minorBidi"/>
          <w:b/>
          <w:bCs w:val="0"/>
          <w:kern w:val="2"/>
          <w:sz w:val="28"/>
          <w:szCs w:val="22"/>
          <w:lang w:val="en-US" w:eastAsia="zh-CN" w:bidi="ar-SA"/>
        </w:rPr>
        <w:t>整改工作情况</w:t>
      </w:r>
      <w:bookmarkEnd w:id="24"/>
      <w:bookmarkEnd w:id="25"/>
    </w:p>
    <w:bookmarkEnd w:id="2"/>
    <w:bookmarkEnd w:id="3"/>
    <w:bookmarkEnd w:id="4"/>
    <w:bookmarkEnd w:id="5"/>
    <w:bookmarkEnd w:id="6"/>
    <w:p w14:paraId="6A47CDAE">
      <w:pPr>
        <w:pStyle w:val="32"/>
        <w:spacing w:line="360" w:lineRule="auto"/>
        <w:ind w:firstLine="480"/>
        <w:rPr>
          <w:rFonts w:hint="default" w:ascii="Times New Roman" w:hAnsi="Times New Roman"/>
          <w:lang w:val="en-US" w:eastAsia="zh-CN"/>
        </w:rPr>
      </w:pPr>
      <w:r>
        <w:rPr>
          <w:rFonts w:hint="default" w:ascii="Times New Roman" w:hAnsi="Times New Roman"/>
          <w:lang w:val="en-US" w:eastAsia="zh-CN"/>
        </w:rPr>
        <w:t>(一)加强对工程周围公众的电磁环境知识的宣传工作，提高公众对本工程的了解程度</w:t>
      </w:r>
      <w:r>
        <w:rPr>
          <w:rFonts w:hint="default" w:ascii="Times New Roman" w:hAnsi="Times New Roman"/>
          <w:lang w:val="en-US" w:eastAsia="zh-CN"/>
        </w:rPr>
        <w:t>，加强居民自我保护意识</w:t>
      </w:r>
      <w:r>
        <w:rPr>
          <w:rFonts w:hint="eastAsia"/>
          <w:lang w:val="en-US" w:eastAsia="zh-CN"/>
        </w:rPr>
        <w:t>；</w:t>
      </w:r>
    </w:p>
    <w:p w14:paraId="0F0FC4FF">
      <w:pPr>
        <w:pStyle w:val="32"/>
        <w:spacing w:line="360" w:lineRule="auto"/>
        <w:ind w:firstLine="480"/>
        <w:rPr>
          <w:rFonts w:hint="default" w:ascii="Times New Roman" w:hAnsi="Times New Roman"/>
          <w:lang w:val="en-US" w:eastAsia="zh-CN"/>
        </w:rPr>
      </w:pPr>
      <w:r>
        <w:rPr>
          <w:rFonts w:hint="default" w:ascii="Times New Roman" w:hAnsi="Times New Roman"/>
          <w:lang w:val="en-US" w:eastAsia="zh-CN"/>
        </w:rPr>
        <w:t>(二)完善环境管理制度，对已配备的环保设施加强日常管理和维护，及时发现问题、及时解决问题，防止生态环境的破坏。</w:t>
      </w:r>
    </w:p>
    <w:p w14:paraId="198E5E26">
      <w:pPr>
        <w:pStyle w:val="32"/>
        <w:spacing w:line="360" w:lineRule="auto"/>
        <w:ind w:firstLine="480"/>
        <w:rPr>
          <w:rFonts w:hint="eastAsia" w:ascii="Times New Roman" w:hAnsi="Times New Roman"/>
          <w:lang w:val="en-US" w:eastAsia="zh-CN"/>
        </w:rPr>
      </w:pPr>
    </w:p>
    <w:p w14:paraId="68A78E5B">
      <w:pPr>
        <w:pStyle w:val="32"/>
        <w:ind w:firstLine="480"/>
      </w:pPr>
    </w:p>
    <w:bookmarkEnd w:id="7"/>
    <w:p w14:paraId="0DE0ACB1">
      <w:pPr>
        <w:pStyle w:val="43"/>
        <w:numPr>
          <w:ilvl w:val="5"/>
          <w:numId w:val="0"/>
        </w:numPr>
        <w:tabs>
          <w:tab w:val="left" w:pos="6151"/>
        </w:tabs>
        <w:spacing w:before="120"/>
        <w:ind w:leftChars="0"/>
        <w:jc w:val="left"/>
        <w:outlineLvl w:val="9"/>
        <w:rPr>
          <w:rFonts w:cs="Times New Roman"/>
        </w:rPr>
      </w:pPr>
    </w:p>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D44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E1E3">
    <w:pPr>
      <w:pStyle w:val="15"/>
      <w:wordWrap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35D35">
                          <w:pPr>
                            <w:pStyle w:val="15"/>
                            <w:wordWrap w:val="0"/>
                          </w:pPr>
                          <w:r>
                            <w:t xml:space="preserve">~ </w:t>
                          </w:r>
                          <w:r>
                            <w:fldChar w:fldCharType="begin"/>
                          </w:r>
                          <w:r>
                            <w:instrText xml:space="preserve">PAGE    \* MERGEFORMAT</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C435D35">
                    <w:pPr>
                      <w:pStyle w:val="15"/>
                      <w:wordWrap w:val="0"/>
                    </w:pPr>
                    <w:r>
                      <w:t xml:space="preserve">~ </w:t>
                    </w:r>
                    <w:r>
                      <w:fldChar w:fldCharType="begin"/>
                    </w:r>
                    <w:r>
                      <w:instrText xml:space="preserve">PAGE    \* MERGEFORMAT</w:instrText>
                    </w:r>
                    <w:r>
                      <w:fldChar w:fldCharType="separate"/>
                    </w:r>
                    <w:r>
                      <w:t>I</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83ED">
    <w:pPr>
      <w:pStyle w:val="15"/>
      <w:wordWrap w:val="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36B00">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5036B00">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1EF6">
    <w:pPr>
      <w:pStyle w:val="16"/>
      <w:spacing w:line="240" w:lineRule="auto"/>
      <w:jc w:val="center"/>
      <w:rPr>
        <w:rFonts w:hint="default" w:ascii="Times New Roman" w:hAnsi="Times New Roman" w:eastAsia="宋体" w:cs="Times New Roman"/>
        <w:b/>
        <w:bCs/>
        <w:w w:val="66"/>
        <w:sz w:val="24"/>
        <w:szCs w:val="24"/>
      </w:rPr>
    </w:pPr>
    <w:sdt>
      <w:sdtPr>
        <w:rPr>
          <w:rFonts w:hint="eastAsia"/>
          <w:w w:val="66"/>
          <w:sz w:val="22"/>
          <w:szCs w:val="22"/>
        </w:rPr>
        <w:alias w:val="标题"/>
        <w:id w:val="2146924517"/>
        <w:placeholder>
          <w:docPart w:val="1256CBF135624C528EA9761D85B27776"/>
        </w:placeholder>
        <w:dataBinding w:prefixMappings="xmlns:ns0='http://purl.org/dc/elements/1.1/' xmlns:ns1='http://schemas.openxmlformats.org/package/2006/metadata/core-properties' " w:xpath="/ns1:coreProperties[1]/ns0:title[1]" w:storeItemID="{6C3C8BC8-F283-45AE-878A-BAB7291924A1}"/>
        <w:text/>
      </w:sdtPr>
      <w:sdtEndPr>
        <w:rPr>
          <w:rFonts w:hint="default" w:ascii="Times New Roman" w:hAnsi="Times New Roman" w:eastAsia="宋体" w:cs="Times New Roman"/>
          <w:b/>
          <w:bCs/>
          <w:w w:val="66"/>
          <w:sz w:val="24"/>
          <w:szCs w:val="24"/>
        </w:rPr>
      </w:sdtEndPr>
      <w:sdtContent>
        <w:r>
          <w:rPr>
            <w:rFonts w:hint="eastAsia"/>
            <w:w w:val="66"/>
            <w:sz w:val="22"/>
            <w:szCs w:val="22"/>
            <w:lang w:val="en-US" w:eastAsia="zh-CN"/>
          </w:rPr>
          <w:t>华能七里光伏发电项目送出工程（110kV板岭线）</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F4CC"/>
    <w:multiLevelType w:val="multilevel"/>
    <w:tmpl w:val="A40AF4CC"/>
    <w:lvl w:ilvl="0" w:tentative="0">
      <w:start w:val="1"/>
      <w:numFmt w:val="decimal"/>
      <w:pStyle w:val="80"/>
      <w:suff w:val="space"/>
      <w:lvlText w:val="%1"/>
      <w:lvlJc w:val="left"/>
      <w:pPr>
        <w:tabs>
          <w:tab w:val="left" w:pos="0"/>
        </w:tabs>
        <w:ind w:left="0" w:firstLine="0"/>
      </w:pPr>
      <w:rPr>
        <w:rFonts w:hint="default" w:ascii="Times New Roman" w:hAnsi="Times New Roman" w:eastAsia="宋体" w:cs="Times New Roman"/>
        <w:b/>
        <w:bCs/>
        <w:sz w:val="32"/>
        <w:szCs w:val="32"/>
      </w:rPr>
    </w:lvl>
    <w:lvl w:ilvl="1" w:tentative="0">
      <w:start w:val="1"/>
      <w:numFmt w:val="decimal"/>
      <w:pStyle w:val="79"/>
      <w:suff w:val="space"/>
      <w:lvlText w:val="%1.%2"/>
      <w:lvlJc w:val="left"/>
      <w:pPr>
        <w:tabs>
          <w:tab w:val="left" w:pos="0"/>
        </w:tabs>
        <w:ind w:left="0" w:firstLine="0"/>
      </w:pPr>
      <w:rPr>
        <w:rFonts w:hint="default" w:ascii="Times New Roman" w:hAnsi="Times New Roman" w:eastAsia="宋体" w:cs="Times New Roman"/>
        <w:b/>
        <w:bCs/>
        <w:sz w:val="28"/>
        <w:szCs w:val="28"/>
      </w:rPr>
    </w:lvl>
    <w:lvl w:ilvl="2" w:tentative="0">
      <w:start w:val="1"/>
      <w:numFmt w:val="decimal"/>
      <w:pStyle w:val="81"/>
      <w:suff w:val="space"/>
      <w:lvlText w:val="%1.%2.%3"/>
      <w:lvlJc w:val="left"/>
      <w:pPr>
        <w:tabs>
          <w:tab w:val="left" w:pos="0"/>
        </w:tabs>
        <w:ind w:left="0" w:firstLine="0"/>
      </w:pPr>
      <w:rPr>
        <w:rFonts w:hint="default" w:ascii="Times New Roman" w:hAnsi="Times New Roman" w:eastAsia="宋体" w:cs="Times New Roman"/>
        <w:b/>
        <w:bCs/>
        <w:sz w:val="24"/>
        <w:szCs w:val="24"/>
      </w:rPr>
    </w:lvl>
    <w:lvl w:ilvl="3" w:tentative="0">
      <w:start w:val="1"/>
      <w:numFmt w:val="decimal"/>
      <w:lvlRestart w:val="2"/>
      <w:suff w:val="space"/>
      <w:lvlText w:val="图%1.%2-%4"/>
      <w:lvlJc w:val="left"/>
      <w:pPr>
        <w:ind w:left="0" w:firstLine="0"/>
      </w:pPr>
      <w:rPr>
        <w:rFonts w:hint="default" w:ascii="Times New Roman" w:hAnsi="Times New Roman" w:eastAsia="宋体" w:cs="Times New Roman"/>
        <w:b/>
        <w:bCs/>
        <w:sz w:val="21"/>
        <w:szCs w:val="21"/>
      </w:rPr>
    </w:lvl>
    <w:lvl w:ilvl="4" w:tentative="0">
      <w:start w:val="1"/>
      <w:numFmt w:val="decimal"/>
      <w:suff w:val="space"/>
      <w:lvlText w:val="%1.%2.%3.%4.%5"/>
      <w:lvlJc w:val="left"/>
      <w:pPr>
        <w:ind w:left="0" w:firstLine="0"/>
      </w:pPr>
      <w:rPr>
        <w:rFonts w:hint="eastAsia"/>
      </w:rPr>
    </w:lvl>
    <w:lvl w:ilvl="5" w:tentative="0">
      <w:start w:val="1"/>
      <w:numFmt w:val="decimal"/>
      <w:lvlRestart w:val="2"/>
      <w:suff w:val="space"/>
      <w:lvlText w:val="表%1.%2-%6"/>
      <w:lvlJc w:val="center"/>
      <w:pPr>
        <w:ind w:left="0" w:firstLine="0"/>
      </w:pPr>
      <w:rPr>
        <w:rFonts w:hint="default" w:ascii="Times New Roman" w:hAnsi="Times New Roman" w:eastAsia="宋体" w:cs="Times New Roman"/>
        <w:b/>
        <w:bCs/>
      </w:rPr>
    </w:lvl>
    <w:lvl w:ilvl="6" w:tentative="0">
      <w:start w:val="1"/>
      <w:numFmt w:val="decimal"/>
      <w:lvlRestart w:val="2"/>
      <w:suff w:val="space"/>
      <w:lvlText w:val="图%1.%2-%7"/>
      <w:lvlJc w:val="center"/>
      <w:pPr>
        <w:ind w:left="0" w:firstLine="0"/>
      </w:pPr>
      <w:rPr>
        <w:rFonts w:hint="default" w:ascii="Times New Roman" w:hAnsi="Times New Roman" w:cs="Times New Roman"/>
        <w:b/>
        <w:bCs/>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C4F3879B"/>
    <w:multiLevelType w:val="multilevel"/>
    <w:tmpl w:val="C4F3879B"/>
    <w:lvl w:ilvl="0" w:tentative="0">
      <w:start w:val="1"/>
      <w:numFmt w:val="decimal"/>
      <w:pStyle w:val="33"/>
      <w:suff w:val="space"/>
      <w:lvlText w:val="%1"/>
      <w:lvlJc w:val="left"/>
      <w:pPr>
        <w:ind w:left="0" w:firstLine="0"/>
      </w:pPr>
      <w:rPr>
        <w:rFonts w:hint="eastAsia"/>
      </w:rPr>
    </w:lvl>
    <w:lvl w:ilvl="1" w:tentative="0">
      <w:start w:val="1"/>
      <w:numFmt w:val="decimal"/>
      <w:pStyle w:val="34"/>
      <w:suff w:val="space"/>
      <w:lvlText w:val="%1.%2"/>
      <w:lvlJc w:val="left"/>
      <w:pPr>
        <w:ind w:left="0" w:firstLine="0"/>
      </w:pPr>
      <w:rPr>
        <w:rFonts w:hint="eastAsia"/>
        <w:b w:val="0"/>
        <w:bCs/>
      </w:rPr>
    </w:lvl>
    <w:lvl w:ilvl="2" w:tentative="0">
      <w:start w:val="1"/>
      <w:numFmt w:val="decimal"/>
      <w:pStyle w:val="35"/>
      <w:suff w:val="space"/>
      <w:lvlText w:val="%1.%2.%3"/>
      <w:lvlJc w:val="left"/>
      <w:pPr>
        <w:ind w:left="0" w:firstLine="0"/>
      </w:pPr>
      <w:rPr>
        <w:rFonts w:hint="eastAsia"/>
      </w:rPr>
    </w:lvl>
    <w:lvl w:ilvl="3" w:tentative="0">
      <w:start w:val="1"/>
      <w:numFmt w:val="decimal"/>
      <w:pStyle w:val="36"/>
      <w:suff w:val="space"/>
      <w:lvlText w:val="%1.%2.%3.%4"/>
      <w:lvlJc w:val="left"/>
      <w:pPr>
        <w:ind w:left="0" w:firstLine="0"/>
      </w:pPr>
      <w:rPr>
        <w:rFonts w:hint="eastAsia"/>
      </w:rPr>
    </w:lvl>
    <w:lvl w:ilvl="4" w:tentative="0">
      <w:start w:val="1"/>
      <w:numFmt w:val="decimal"/>
      <w:pStyle w:val="37"/>
      <w:suff w:val="space"/>
      <w:lvlText w:val="%1.%2.%3.%4.%5"/>
      <w:lvlJc w:val="left"/>
      <w:pPr>
        <w:ind w:left="0" w:firstLine="0"/>
      </w:pPr>
      <w:rPr>
        <w:rFonts w:hint="eastAsia"/>
      </w:rPr>
    </w:lvl>
    <w:lvl w:ilvl="5" w:tentative="0">
      <w:start w:val="1"/>
      <w:numFmt w:val="decimal"/>
      <w:lvlRestart w:val="2"/>
      <w:pStyle w:val="43"/>
      <w:suff w:val="space"/>
      <w:lvlText w:val="表%1.%2-%6"/>
      <w:lvlJc w:val="center"/>
      <w:pPr>
        <w:tabs>
          <w:tab w:val="left" w:pos="0"/>
        </w:tabs>
        <w:ind w:left="0" w:firstLine="0"/>
      </w:pPr>
      <w:rPr>
        <w:rFonts w:hint="default" w:ascii="Times New Roman" w:hAnsi="Times New Roman" w:eastAsia="宋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lvlRestart w:val="2"/>
      <w:pStyle w:val="45"/>
      <w:suff w:val="space"/>
      <w:lvlText w:val="图%1.%2-%7"/>
      <w:lvlJc w:val="center"/>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6060BEA"/>
    <w:multiLevelType w:val="multilevel"/>
    <w:tmpl w:val="16060BEA"/>
    <w:lvl w:ilvl="0" w:tentative="0">
      <w:start w:val="1"/>
      <w:numFmt w:val="decimal"/>
      <w:pStyle w:val="61"/>
      <w:suff w:val="nothing"/>
      <w:lvlText w:val="（%1）"/>
      <w:lvlJc w:val="left"/>
      <w:pPr>
        <w:ind w:left="0" w:firstLine="40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44D3847"/>
    <w:multiLevelType w:val="multilevel"/>
    <w:tmpl w:val="644D3847"/>
    <w:lvl w:ilvl="0" w:tentative="0">
      <w:start w:val="1"/>
      <w:numFmt w:val="none"/>
      <w:pStyle w:val="71"/>
      <w:suff w:val="nothing"/>
      <w:lvlText w:val="%1"/>
      <w:lvlJc w:val="left"/>
      <w:pPr>
        <w:ind w:left="0" w:firstLine="0"/>
      </w:pPr>
      <w:rPr>
        <w:rFonts w:hint="eastAsia"/>
      </w:rPr>
    </w:lvl>
    <w:lvl w:ilvl="1" w:tentative="0">
      <w:start w:val="1"/>
      <w:numFmt w:val="chineseCountingThousand"/>
      <w:pStyle w:val="72"/>
      <w:suff w:val="nothing"/>
      <w:lvlText w:val="%2、"/>
      <w:lvlJc w:val="left"/>
      <w:pPr>
        <w:ind w:left="0" w:firstLine="0"/>
      </w:pPr>
      <w:rPr>
        <w:rFonts w:hint="eastAsia"/>
      </w:rPr>
    </w:lvl>
    <w:lvl w:ilvl="2" w:tentative="0">
      <w:start w:val="1"/>
      <w:numFmt w:val="chineseCountingThousand"/>
      <w:pStyle w:val="73"/>
      <w:suff w:val="nothing"/>
      <w:lvlText w:val="（%3）"/>
      <w:lvlJc w:val="left"/>
      <w:pPr>
        <w:ind w:left="0" w:firstLine="0"/>
      </w:pPr>
      <w:rPr>
        <w:rFonts w:hint="eastAsia"/>
      </w:rPr>
    </w:lvl>
    <w:lvl w:ilvl="3" w:tentative="0">
      <w:start w:val="1"/>
      <w:numFmt w:val="decimal"/>
      <w:pStyle w:val="74"/>
      <w:suff w:val="space"/>
      <w:lvlText w:val="%4."/>
      <w:lvlJc w:val="left"/>
      <w:pPr>
        <w:ind w:left="0" w:firstLine="0"/>
      </w:pPr>
      <w:rPr>
        <w:rFonts w:hint="eastAsia"/>
      </w:rPr>
    </w:lvl>
    <w:lvl w:ilvl="4" w:tentative="0">
      <w:start w:val="1"/>
      <w:numFmt w:val="decimal"/>
      <w:pStyle w:val="75"/>
      <w:suff w:val="space"/>
      <w:lvlText w:val="%3.%4.%5"/>
      <w:lvlJc w:val="left"/>
      <w:pPr>
        <w:ind w:left="0" w:firstLine="0"/>
      </w:pPr>
      <w:rPr>
        <w:rFonts w:hint="eastAsia"/>
      </w:rPr>
    </w:lvl>
    <w:lvl w:ilvl="5" w:tentative="0">
      <w:start w:val="1"/>
      <w:numFmt w:val="decimal"/>
      <w:lvlRestart w:val="0"/>
      <w:pStyle w:val="76"/>
      <w:suff w:val="space"/>
      <w:lvlText w:val="表%6"/>
      <w:lvlJc w:val="center"/>
      <w:pPr>
        <w:ind w:left="0" w:firstLine="0"/>
      </w:pPr>
      <w:rPr>
        <w:rFonts w:hint="eastAsia"/>
      </w:rPr>
    </w:lvl>
    <w:lvl w:ilvl="6" w:tentative="0">
      <w:start w:val="1"/>
      <w:numFmt w:val="decimal"/>
      <w:lvlRestart w:val="0"/>
      <w:pStyle w:val="77"/>
      <w:suff w:val="space"/>
      <w:lvlText w:val="图%7"/>
      <w:lvlJc w:val="center"/>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6D7918A2"/>
    <w:multiLevelType w:val="singleLevel"/>
    <w:tmpl w:val="6D7918A2"/>
    <w:lvl w:ilvl="0" w:tentative="0">
      <w:start w:val="2"/>
      <w:numFmt w:val="decimal"/>
      <w:suff w:val="nothing"/>
      <w:lvlText w:val="（%1）"/>
      <w:lvlJc w:val="left"/>
    </w:lvl>
  </w:abstractNum>
  <w:abstractNum w:abstractNumId="5">
    <w:nsid w:val="6E2C4E6E"/>
    <w:multiLevelType w:val="multilevel"/>
    <w:tmpl w:val="6E2C4E6E"/>
    <w:lvl w:ilvl="0" w:tentative="0">
      <w:start w:val="1"/>
      <w:numFmt w:val="decimal"/>
      <w:pStyle w:val="62"/>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MTliYjA4MzA2ZDA2MDRiMzYxZjFiY2I0ZmU4YTMifQ=="/>
  </w:docVars>
  <w:rsids>
    <w:rsidRoot w:val="00172A27"/>
    <w:rsid w:val="000036A6"/>
    <w:rsid w:val="0001239D"/>
    <w:rsid w:val="0001320E"/>
    <w:rsid w:val="00015934"/>
    <w:rsid w:val="000212A0"/>
    <w:rsid w:val="000266DB"/>
    <w:rsid w:val="0003080E"/>
    <w:rsid w:val="00031430"/>
    <w:rsid w:val="000327CD"/>
    <w:rsid w:val="000406BA"/>
    <w:rsid w:val="0005090B"/>
    <w:rsid w:val="00053A16"/>
    <w:rsid w:val="0005478E"/>
    <w:rsid w:val="00055485"/>
    <w:rsid w:val="00055654"/>
    <w:rsid w:val="00055D95"/>
    <w:rsid w:val="0005745F"/>
    <w:rsid w:val="00066ADC"/>
    <w:rsid w:val="000741B8"/>
    <w:rsid w:val="00085C1E"/>
    <w:rsid w:val="00095442"/>
    <w:rsid w:val="000967C4"/>
    <w:rsid w:val="000A4112"/>
    <w:rsid w:val="000B18C8"/>
    <w:rsid w:val="000B302A"/>
    <w:rsid w:val="000B401C"/>
    <w:rsid w:val="000C7240"/>
    <w:rsid w:val="000E1538"/>
    <w:rsid w:val="000E3ECC"/>
    <w:rsid w:val="000E5C3E"/>
    <w:rsid w:val="000F08C6"/>
    <w:rsid w:val="001002F6"/>
    <w:rsid w:val="00104661"/>
    <w:rsid w:val="0010469A"/>
    <w:rsid w:val="00104B1E"/>
    <w:rsid w:val="00123D9A"/>
    <w:rsid w:val="0013138A"/>
    <w:rsid w:val="00131C5F"/>
    <w:rsid w:val="001329F5"/>
    <w:rsid w:val="001416DA"/>
    <w:rsid w:val="00142593"/>
    <w:rsid w:val="00143DC5"/>
    <w:rsid w:val="001460D5"/>
    <w:rsid w:val="001571A0"/>
    <w:rsid w:val="00160CC9"/>
    <w:rsid w:val="00162582"/>
    <w:rsid w:val="00185B00"/>
    <w:rsid w:val="001964A1"/>
    <w:rsid w:val="001A3AC9"/>
    <w:rsid w:val="001A4824"/>
    <w:rsid w:val="001B14ED"/>
    <w:rsid w:val="001B53E6"/>
    <w:rsid w:val="001B6503"/>
    <w:rsid w:val="001D0696"/>
    <w:rsid w:val="001D1F21"/>
    <w:rsid w:val="001D776C"/>
    <w:rsid w:val="001E0CB8"/>
    <w:rsid w:val="001F7891"/>
    <w:rsid w:val="00201CE1"/>
    <w:rsid w:val="00202319"/>
    <w:rsid w:val="002046FD"/>
    <w:rsid w:val="002068DE"/>
    <w:rsid w:val="00214A25"/>
    <w:rsid w:val="0022103D"/>
    <w:rsid w:val="00227D48"/>
    <w:rsid w:val="0024131F"/>
    <w:rsid w:val="00242072"/>
    <w:rsid w:val="0024658A"/>
    <w:rsid w:val="0024741B"/>
    <w:rsid w:val="002570E7"/>
    <w:rsid w:val="00257BFA"/>
    <w:rsid w:val="00257F20"/>
    <w:rsid w:val="00272956"/>
    <w:rsid w:val="002753E9"/>
    <w:rsid w:val="002812A2"/>
    <w:rsid w:val="002815B2"/>
    <w:rsid w:val="002831B3"/>
    <w:rsid w:val="00284846"/>
    <w:rsid w:val="0028682B"/>
    <w:rsid w:val="0029180E"/>
    <w:rsid w:val="00294739"/>
    <w:rsid w:val="002A1677"/>
    <w:rsid w:val="002A2B26"/>
    <w:rsid w:val="002A4346"/>
    <w:rsid w:val="002B26F8"/>
    <w:rsid w:val="002B7A42"/>
    <w:rsid w:val="002C0F27"/>
    <w:rsid w:val="002C10E4"/>
    <w:rsid w:val="002C3431"/>
    <w:rsid w:val="002D0372"/>
    <w:rsid w:val="002E7ECB"/>
    <w:rsid w:val="002F06C5"/>
    <w:rsid w:val="002F210A"/>
    <w:rsid w:val="002F383D"/>
    <w:rsid w:val="002F6324"/>
    <w:rsid w:val="002F6CB1"/>
    <w:rsid w:val="002F7332"/>
    <w:rsid w:val="003051B8"/>
    <w:rsid w:val="00312826"/>
    <w:rsid w:val="00315D15"/>
    <w:rsid w:val="003216FF"/>
    <w:rsid w:val="00322319"/>
    <w:rsid w:val="00326541"/>
    <w:rsid w:val="0033255D"/>
    <w:rsid w:val="003368D2"/>
    <w:rsid w:val="0035175B"/>
    <w:rsid w:val="00351F5B"/>
    <w:rsid w:val="00354251"/>
    <w:rsid w:val="00354FA1"/>
    <w:rsid w:val="00356892"/>
    <w:rsid w:val="00360EAC"/>
    <w:rsid w:val="00361C8C"/>
    <w:rsid w:val="003730A3"/>
    <w:rsid w:val="003815B7"/>
    <w:rsid w:val="00396275"/>
    <w:rsid w:val="003A0957"/>
    <w:rsid w:val="003A235D"/>
    <w:rsid w:val="003C5609"/>
    <w:rsid w:val="003D275E"/>
    <w:rsid w:val="003D3EFF"/>
    <w:rsid w:val="003E064E"/>
    <w:rsid w:val="003F5331"/>
    <w:rsid w:val="004002A6"/>
    <w:rsid w:val="004005A5"/>
    <w:rsid w:val="004023B6"/>
    <w:rsid w:val="00402C1E"/>
    <w:rsid w:val="004041D3"/>
    <w:rsid w:val="00413488"/>
    <w:rsid w:val="00414344"/>
    <w:rsid w:val="004215CB"/>
    <w:rsid w:val="00427A2E"/>
    <w:rsid w:val="00433925"/>
    <w:rsid w:val="0043444A"/>
    <w:rsid w:val="00437368"/>
    <w:rsid w:val="00476020"/>
    <w:rsid w:val="004817EC"/>
    <w:rsid w:val="00483920"/>
    <w:rsid w:val="0048455A"/>
    <w:rsid w:val="004859B0"/>
    <w:rsid w:val="0049181E"/>
    <w:rsid w:val="004932F7"/>
    <w:rsid w:val="004A0949"/>
    <w:rsid w:val="004A285A"/>
    <w:rsid w:val="004A4006"/>
    <w:rsid w:val="004A56F6"/>
    <w:rsid w:val="004B18B8"/>
    <w:rsid w:val="004B46BB"/>
    <w:rsid w:val="004C2389"/>
    <w:rsid w:val="004D23F4"/>
    <w:rsid w:val="004D60DF"/>
    <w:rsid w:val="004E01BC"/>
    <w:rsid w:val="004E0D81"/>
    <w:rsid w:val="004E71F1"/>
    <w:rsid w:val="004F4146"/>
    <w:rsid w:val="00507CEB"/>
    <w:rsid w:val="0051458C"/>
    <w:rsid w:val="00530595"/>
    <w:rsid w:val="0053081E"/>
    <w:rsid w:val="0054037C"/>
    <w:rsid w:val="005479E1"/>
    <w:rsid w:val="0055273C"/>
    <w:rsid w:val="00565F3C"/>
    <w:rsid w:val="0056627A"/>
    <w:rsid w:val="00567495"/>
    <w:rsid w:val="00574CDE"/>
    <w:rsid w:val="005756A0"/>
    <w:rsid w:val="00576FBB"/>
    <w:rsid w:val="00584A01"/>
    <w:rsid w:val="00584C7A"/>
    <w:rsid w:val="005904A9"/>
    <w:rsid w:val="00590700"/>
    <w:rsid w:val="005924A6"/>
    <w:rsid w:val="005A3E3C"/>
    <w:rsid w:val="005B3BF4"/>
    <w:rsid w:val="005C4AE8"/>
    <w:rsid w:val="005D1E31"/>
    <w:rsid w:val="005D7124"/>
    <w:rsid w:val="005E6CD6"/>
    <w:rsid w:val="0060465B"/>
    <w:rsid w:val="006048AA"/>
    <w:rsid w:val="0061086E"/>
    <w:rsid w:val="006208A8"/>
    <w:rsid w:val="00624206"/>
    <w:rsid w:val="006271C4"/>
    <w:rsid w:val="00636DDE"/>
    <w:rsid w:val="006410D6"/>
    <w:rsid w:val="00644A3F"/>
    <w:rsid w:val="00647D9C"/>
    <w:rsid w:val="00661B99"/>
    <w:rsid w:val="00664307"/>
    <w:rsid w:val="00670B30"/>
    <w:rsid w:val="006A1A11"/>
    <w:rsid w:val="006A292F"/>
    <w:rsid w:val="006A3C1D"/>
    <w:rsid w:val="006A6D0A"/>
    <w:rsid w:val="006B019A"/>
    <w:rsid w:val="006B32B7"/>
    <w:rsid w:val="006C35A5"/>
    <w:rsid w:val="006C53BE"/>
    <w:rsid w:val="006D7481"/>
    <w:rsid w:val="006D7809"/>
    <w:rsid w:val="006F1912"/>
    <w:rsid w:val="006F529C"/>
    <w:rsid w:val="007029C0"/>
    <w:rsid w:val="007064C7"/>
    <w:rsid w:val="007070D3"/>
    <w:rsid w:val="0071102B"/>
    <w:rsid w:val="007123D6"/>
    <w:rsid w:val="00712C7D"/>
    <w:rsid w:val="00722844"/>
    <w:rsid w:val="00723848"/>
    <w:rsid w:val="00727471"/>
    <w:rsid w:val="007279F1"/>
    <w:rsid w:val="00730073"/>
    <w:rsid w:val="00732CE4"/>
    <w:rsid w:val="007405F3"/>
    <w:rsid w:val="00744A8B"/>
    <w:rsid w:val="00747C40"/>
    <w:rsid w:val="00753420"/>
    <w:rsid w:val="00754D17"/>
    <w:rsid w:val="00757656"/>
    <w:rsid w:val="00763422"/>
    <w:rsid w:val="0077026B"/>
    <w:rsid w:val="00772A01"/>
    <w:rsid w:val="00772D8D"/>
    <w:rsid w:val="00776806"/>
    <w:rsid w:val="0078059D"/>
    <w:rsid w:val="00796CB9"/>
    <w:rsid w:val="007A1E69"/>
    <w:rsid w:val="007A21BC"/>
    <w:rsid w:val="007A7A5A"/>
    <w:rsid w:val="007C4AF8"/>
    <w:rsid w:val="007D399F"/>
    <w:rsid w:val="007D561E"/>
    <w:rsid w:val="007E29D7"/>
    <w:rsid w:val="007F468E"/>
    <w:rsid w:val="007F5725"/>
    <w:rsid w:val="00806903"/>
    <w:rsid w:val="00810A72"/>
    <w:rsid w:val="008229D4"/>
    <w:rsid w:val="00822D49"/>
    <w:rsid w:val="00824B0B"/>
    <w:rsid w:val="0082543E"/>
    <w:rsid w:val="008258A5"/>
    <w:rsid w:val="00827959"/>
    <w:rsid w:val="00840A11"/>
    <w:rsid w:val="00850310"/>
    <w:rsid w:val="00851884"/>
    <w:rsid w:val="00851FFE"/>
    <w:rsid w:val="008525F9"/>
    <w:rsid w:val="00854742"/>
    <w:rsid w:val="00856E00"/>
    <w:rsid w:val="00863BEF"/>
    <w:rsid w:val="0086443D"/>
    <w:rsid w:val="00875BBA"/>
    <w:rsid w:val="00876310"/>
    <w:rsid w:val="00880F48"/>
    <w:rsid w:val="008851A0"/>
    <w:rsid w:val="0089059D"/>
    <w:rsid w:val="008A203E"/>
    <w:rsid w:val="008A26C5"/>
    <w:rsid w:val="008B34FA"/>
    <w:rsid w:val="008C0956"/>
    <w:rsid w:val="008C13A8"/>
    <w:rsid w:val="008C42E2"/>
    <w:rsid w:val="008D2A21"/>
    <w:rsid w:val="008D43D2"/>
    <w:rsid w:val="008E46A8"/>
    <w:rsid w:val="008E4DD5"/>
    <w:rsid w:val="009119D5"/>
    <w:rsid w:val="00911BD5"/>
    <w:rsid w:val="00914AA1"/>
    <w:rsid w:val="00921F56"/>
    <w:rsid w:val="00927C80"/>
    <w:rsid w:val="0093583F"/>
    <w:rsid w:val="00935906"/>
    <w:rsid w:val="009400E7"/>
    <w:rsid w:val="00941231"/>
    <w:rsid w:val="009428E1"/>
    <w:rsid w:val="00945696"/>
    <w:rsid w:val="009470E6"/>
    <w:rsid w:val="00953E38"/>
    <w:rsid w:val="009577A6"/>
    <w:rsid w:val="009634BB"/>
    <w:rsid w:val="00965695"/>
    <w:rsid w:val="009666C5"/>
    <w:rsid w:val="00966B71"/>
    <w:rsid w:val="00972597"/>
    <w:rsid w:val="00984DFF"/>
    <w:rsid w:val="0098503E"/>
    <w:rsid w:val="00990563"/>
    <w:rsid w:val="0099654C"/>
    <w:rsid w:val="00996DB3"/>
    <w:rsid w:val="00997D3B"/>
    <w:rsid w:val="009B1E99"/>
    <w:rsid w:val="009B494A"/>
    <w:rsid w:val="009D05E3"/>
    <w:rsid w:val="009D37DA"/>
    <w:rsid w:val="009D70C4"/>
    <w:rsid w:val="009E4A3E"/>
    <w:rsid w:val="009E7E60"/>
    <w:rsid w:val="009F13E3"/>
    <w:rsid w:val="009F7AD6"/>
    <w:rsid w:val="00A02A38"/>
    <w:rsid w:val="00A051BE"/>
    <w:rsid w:val="00A10103"/>
    <w:rsid w:val="00A126A4"/>
    <w:rsid w:val="00A12C95"/>
    <w:rsid w:val="00A13ACC"/>
    <w:rsid w:val="00A207CF"/>
    <w:rsid w:val="00A20C96"/>
    <w:rsid w:val="00A243C2"/>
    <w:rsid w:val="00A345DE"/>
    <w:rsid w:val="00A40A64"/>
    <w:rsid w:val="00A420C5"/>
    <w:rsid w:val="00A424CA"/>
    <w:rsid w:val="00A57FD5"/>
    <w:rsid w:val="00A62BC9"/>
    <w:rsid w:val="00A70547"/>
    <w:rsid w:val="00A707A5"/>
    <w:rsid w:val="00A71B0F"/>
    <w:rsid w:val="00A74AFB"/>
    <w:rsid w:val="00A77691"/>
    <w:rsid w:val="00A80FC4"/>
    <w:rsid w:val="00A878D3"/>
    <w:rsid w:val="00A9082B"/>
    <w:rsid w:val="00A916DD"/>
    <w:rsid w:val="00A92027"/>
    <w:rsid w:val="00A93A9A"/>
    <w:rsid w:val="00AA174F"/>
    <w:rsid w:val="00AA597D"/>
    <w:rsid w:val="00AB0E70"/>
    <w:rsid w:val="00AC4702"/>
    <w:rsid w:val="00AC4841"/>
    <w:rsid w:val="00AC7613"/>
    <w:rsid w:val="00AC7EC5"/>
    <w:rsid w:val="00AD0982"/>
    <w:rsid w:val="00AD1EFD"/>
    <w:rsid w:val="00AD22CC"/>
    <w:rsid w:val="00AD6324"/>
    <w:rsid w:val="00AD7169"/>
    <w:rsid w:val="00AE29B7"/>
    <w:rsid w:val="00AF0BC0"/>
    <w:rsid w:val="00AF3780"/>
    <w:rsid w:val="00AF6154"/>
    <w:rsid w:val="00AF7AA1"/>
    <w:rsid w:val="00B22428"/>
    <w:rsid w:val="00B25157"/>
    <w:rsid w:val="00B34FD7"/>
    <w:rsid w:val="00B37635"/>
    <w:rsid w:val="00B56916"/>
    <w:rsid w:val="00B578F9"/>
    <w:rsid w:val="00B6420A"/>
    <w:rsid w:val="00B66803"/>
    <w:rsid w:val="00B752E1"/>
    <w:rsid w:val="00B86E26"/>
    <w:rsid w:val="00B87925"/>
    <w:rsid w:val="00B9471D"/>
    <w:rsid w:val="00B960CD"/>
    <w:rsid w:val="00BA48D2"/>
    <w:rsid w:val="00BC05D9"/>
    <w:rsid w:val="00BD2B8E"/>
    <w:rsid w:val="00BD7314"/>
    <w:rsid w:val="00BE138F"/>
    <w:rsid w:val="00BF3A53"/>
    <w:rsid w:val="00BF72DD"/>
    <w:rsid w:val="00C00142"/>
    <w:rsid w:val="00C212B7"/>
    <w:rsid w:val="00C22A42"/>
    <w:rsid w:val="00C307E2"/>
    <w:rsid w:val="00C335AE"/>
    <w:rsid w:val="00C46129"/>
    <w:rsid w:val="00C5085E"/>
    <w:rsid w:val="00C51960"/>
    <w:rsid w:val="00C54679"/>
    <w:rsid w:val="00C64A43"/>
    <w:rsid w:val="00C67585"/>
    <w:rsid w:val="00C72B1B"/>
    <w:rsid w:val="00C80A60"/>
    <w:rsid w:val="00C82AED"/>
    <w:rsid w:val="00C832E8"/>
    <w:rsid w:val="00C83E90"/>
    <w:rsid w:val="00C909D9"/>
    <w:rsid w:val="00C92E41"/>
    <w:rsid w:val="00CA250A"/>
    <w:rsid w:val="00CB148A"/>
    <w:rsid w:val="00CC2B23"/>
    <w:rsid w:val="00CC54F2"/>
    <w:rsid w:val="00CE426B"/>
    <w:rsid w:val="00CE7D0B"/>
    <w:rsid w:val="00D11105"/>
    <w:rsid w:val="00D13CAD"/>
    <w:rsid w:val="00D20810"/>
    <w:rsid w:val="00D304C4"/>
    <w:rsid w:val="00D30C7E"/>
    <w:rsid w:val="00D362A0"/>
    <w:rsid w:val="00D40421"/>
    <w:rsid w:val="00D416F9"/>
    <w:rsid w:val="00D41D15"/>
    <w:rsid w:val="00D42415"/>
    <w:rsid w:val="00D45E71"/>
    <w:rsid w:val="00D4667C"/>
    <w:rsid w:val="00D53AD6"/>
    <w:rsid w:val="00D546D0"/>
    <w:rsid w:val="00D60174"/>
    <w:rsid w:val="00D62499"/>
    <w:rsid w:val="00D72EF9"/>
    <w:rsid w:val="00DA05A3"/>
    <w:rsid w:val="00DA23BA"/>
    <w:rsid w:val="00DA2880"/>
    <w:rsid w:val="00DB7983"/>
    <w:rsid w:val="00DC1E61"/>
    <w:rsid w:val="00DC2CE3"/>
    <w:rsid w:val="00DC5903"/>
    <w:rsid w:val="00DD4655"/>
    <w:rsid w:val="00DD5FAE"/>
    <w:rsid w:val="00DE2CBA"/>
    <w:rsid w:val="00DE5347"/>
    <w:rsid w:val="00E015B7"/>
    <w:rsid w:val="00E01D19"/>
    <w:rsid w:val="00E1361D"/>
    <w:rsid w:val="00E17070"/>
    <w:rsid w:val="00E17FE7"/>
    <w:rsid w:val="00E24193"/>
    <w:rsid w:val="00E279E2"/>
    <w:rsid w:val="00E30D79"/>
    <w:rsid w:val="00E3124B"/>
    <w:rsid w:val="00E353DC"/>
    <w:rsid w:val="00E367B0"/>
    <w:rsid w:val="00E45981"/>
    <w:rsid w:val="00E530B3"/>
    <w:rsid w:val="00E63A63"/>
    <w:rsid w:val="00E73A1F"/>
    <w:rsid w:val="00E74BA3"/>
    <w:rsid w:val="00E76005"/>
    <w:rsid w:val="00E84092"/>
    <w:rsid w:val="00E91ED7"/>
    <w:rsid w:val="00EA6D04"/>
    <w:rsid w:val="00EB4D92"/>
    <w:rsid w:val="00EB586A"/>
    <w:rsid w:val="00EB6F13"/>
    <w:rsid w:val="00EC0A36"/>
    <w:rsid w:val="00EC2AD1"/>
    <w:rsid w:val="00ED2CFA"/>
    <w:rsid w:val="00ED433F"/>
    <w:rsid w:val="00ED5DC5"/>
    <w:rsid w:val="00EE358D"/>
    <w:rsid w:val="00EF093E"/>
    <w:rsid w:val="00EF77E2"/>
    <w:rsid w:val="00F002E0"/>
    <w:rsid w:val="00F0381F"/>
    <w:rsid w:val="00F1375C"/>
    <w:rsid w:val="00F15E1E"/>
    <w:rsid w:val="00F219AA"/>
    <w:rsid w:val="00F27F11"/>
    <w:rsid w:val="00F37351"/>
    <w:rsid w:val="00F41447"/>
    <w:rsid w:val="00F43608"/>
    <w:rsid w:val="00F44386"/>
    <w:rsid w:val="00F44A35"/>
    <w:rsid w:val="00F45F9A"/>
    <w:rsid w:val="00F47D29"/>
    <w:rsid w:val="00F52829"/>
    <w:rsid w:val="00F55A8A"/>
    <w:rsid w:val="00F676A3"/>
    <w:rsid w:val="00F752A1"/>
    <w:rsid w:val="00F92D23"/>
    <w:rsid w:val="00F9540D"/>
    <w:rsid w:val="00FA3B6A"/>
    <w:rsid w:val="00FB672E"/>
    <w:rsid w:val="00FC6162"/>
    <w:rsid w:val="00FD1B24"/>
    <w:rsid w:val="00FD27AC"/>
    <w:rsid w:val="00FD7BD2"/>
    <w:rsid w:val="00FF06A9"/>
    <w:rsid w:val="086E09F6"/>
    <w:rsid w:val="0AB903BD"/>
    <w:rsid w:val="0D931B7E"/>
    <w:rsid w:val="0E7D3173"/>
    <w:rsid w:val="0F7E326C"/>
    <w:rsid w:val="1FAB1779"/>
    <w:rsid w:val="23C87E61"/>
    <w:rsid w:val="249552AB"/>
    <w:rsid w:val="2CF47F19"/>
    <w:rsid w:val="32A334CA"/>
    <w:rsid w:val="457A7A9E"/>
    <w:rsid w:val="462261FC"/>
    <w:rsid w:val="4C2B7903"/>
    <w:rsid w:val="4E3A3365"/>
    <w:rsid w:val="50217F72"/>
    <w:rsid w:val="50C218CD"/>
    <w:rsid w:val="51744B27"/>
    <w:rsid w:val="51DF6097"/>
    <w:rsid w:val="524B741E"/>
    <w:rsid w:val="562B5D43"/>
    <w:rsid w:val="568F79B0"/>
    <w:rsid w:val="56B46353"/>
    <w:rsid w:val="5802471F"/>
    <w:rsid w:val="5CBB5B44"/>
    <w:rsid w:val="5F067DD5"/>
    <w:rsid w:val="674E0082"/>
    <w:rsid w:val="6C922387"/>
    <w:rsid w:val="6ED44ED9"/>
    <w:rsid w:val="6FA128E1"/>
    <w:rsid w:val="7BB66D05"/>
    <w:rsid w:val="7EA9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2"/>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100" w:leftChars="400" w:hanging="200" w:hangingChars="200"/>
      <w:contextualSpacing/>
    </w:pPr>
  </w:style>
  <w:style w:type="paragraph" w:styleId="8">
    <w:name w:val="toc 7"/>
    <w:basedOn w:val="1"/>
    <w:next w:val="1"/>
    <w:unhideWhenUsed/>
    <w:qFormat/>
    <w:uiPriority w:val="39"/>
    <w:pPr>
      <w:ind w:left="2520" w:leftChars="1200"/>
    </w:pPr>
  </w:style>
  <w:style w:type="paragraph" w:styleId="9">
    <w:name w:val="annotation text"/>
    <w:basedOn w:val="1"/>
    <w:link w:val="54"/>
    <w:unhideWhenUsed/>
    <w:qFormat/>
    <w:uiPriority w:val="99"/>
    <w:pPr>
      <w:jc w:val="left"/>
    </w:pPr>
  </w:style>
  <w:style w:type="paragraph" w:styleId="10">
    <w:name w:val="Body Text"/>
    <w:basedOn w:val="1"/>
    <w:link w:val="59"/>
    <w:qFormat/>
    <w:uiPriority w:val="0"/>
    <w:pPr>
      <w:spacing w:after="120"/>
    </w:pPr>
    <w:rPr>
      <w:rFonts w:cs="Times New Roman"/>
      <w:szCs w:val="20"/>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2940" w:leftChars="1400"/>
    </w:pPr>
    <w:rPr>
      <w:rFonts w:asciiTheme="minorHAnsi" w:hAnsiTheme="minorHAnsi" w:eastAsiaTheme="minorEastAsia"/>
    </w:rPr>
  </w:style>
  <w:style w:type="paragraph" w:styleId="14">
    <w:name w:val="Balloon Text"/>
    <w:basedOn w:val="1"/>
    <w:link w:val="53"/>
    <w:semiHidden/>
    <w:unhideWhenUsed/>
    <w:qFormat/>
    <w:uiPriority w:val="99"/>
    <w:rPr>
      <w:sz w:val="18"/>
      <w:szCs w:val="18"/>
    </w:rPr>
  </w:style>
  <w:style w:type="paragraph" w:styleId="15">
    <w:name w:val="footer"/>
    <w:basedOn w:val="1"/>
    <w:link w:val="48"/>
    <w:unhideWhenUsed/>
    <w:qFormat/>
    <w:uiPriority w:val="99"/>
    <w:pPr>
      <w:tabs>
        <w:tab w:val="center" w:pos="4153"/>
        <w:tab w:val="right" w:pos="8306"/>
      </w:tabs>
      <w:snapToGrid w:val="0"/>
      <w:jc w:val="right"/>
    </w:pPr>
    <w:rPr>
      <w:sz w:val="18"/>
      <w:szCs w:val="18"/>
    </w:rPr>
  </w:style>
  <w:style w:type="paragraph" w:styleId="16">
    <w:name w:val="header"/>
    <w:basedOn w:val="1"/>
    <w:link w:val="47"/>
    <w:unhideWhenUsed/>
    <w:qFormat/>
    <w:uiPriority w:val="99"/>
    <w:pPr>
      <w:pBdr>
        <w:bottom w:val="single" w:color="auto" w:sz="6" w:space="1"/>
      </w:pBdr>
      <w:tabs>
        <w:tab w:val="center" w:pos="4153"/>
        <w:tab w:val="right" w:pos="8306"/>
      </w:tabs>
      <w:snapToGrid w:val="0"/>
      <w:jc w:val="distribute"/>
    </w:pPr>
    <w:rPr>
      <w:sz w:val="18"/>
      <w:szCs w:val="18"/>
    </w:rPr>
  </w:style>
  <w:style w:type="paragraph" w:styleId="17">
    <w:name w:val="toc 1"/>
    <w:basedOn w:val="1"/>
    <w:next w:val="1"/>
    <w:unhideWhenUsed/>
    <w:qFormat/>
    <w:uiPriority w:val="39"/>
    <w:pPr>
      <w:tabs>
        <w:tab w:val="right" w:leader="dot" w:pos="9060"/>
      </w:tabs>
      <w:spacing w:before="100" w:beforeLines="100" w:after="50" w:afterLines="50"/>
    </w:pPr>
    <w:rPr>
      <w:rFonts w:eastAsia="黑体"/>
      <w:sz w:val="24"/>
    </w:rPr>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rPr>
  </w:style>
  <w:style w:type="paragraph" w:styleId="22">
    <w:name w:val="Normal (Web)"/>
    <w:basedOn w:val="1"/>
    <w:qFormat/>
    <w:uiPriority w:val="0"/>
    <w:rPr>
      <w:rFonts w:ascii="Calibri" w:hAnsi="Calibri"/>
      <w:sz w:val="24"/>
      <w:szCs w:val="21"/>
    </w:rPr>
  </w:style>
  <w:style w:type="paragraph" w:styleId="23">
    <w:name w:val="annotation subject"/>
    <w:basedOn w:val="9"/>
    <w:next w:val="9"/>
    <w:link w:val="64"/>
    <w:semiHidden/>
    <w:unhideWhenUsed/>
    <w:qFormat/>
    <w:uiPriority w:val="99"/>
    <w:rPr>
      <w:b/>
      <w:bCs/>
    </w:rPr>
  </w:style>
  <w:style w:type="paragraph" w:styleId="24">
    <w:name w:val="Body Text First Indent"/>
    <w:basedOn w:val="10"/>
    <w:link w:val="69"/>
    <w:semiHidden/>
    <w:unhideWhenUsed/>
    <w:qFormat/>
    <w:uiPriority w:val="99"/>
    <w:pPr>
      <w:ind w:firstLine="420" w:firstLineChars="100"/>
    </w:pPr>
    <w:rPr>
      <w:rFonts w:cstheme="minorBidi"/>
      <w:szCs w:val="22"/>
    </w:rPr>
  </w:style>
  <w:style w:type="table" w:styleId="26">
    <w:name w:val="Table Grid"/>
    <w:basedOn w:val="2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unhideWhenUsed/>
    <w:qFormat/>
    <w:uiPriority w:val="0"/>
    <w:rPr>
      <w:sz w:val="21"/>
      <w:szCs w:val="21"/>
    </w:rPr>
  </w:style>
  <w:style w:type="paragraph" w:customStyle="1" w:styleId="3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样式 标题 2"/>
    <w:qFormat/>
    <w:uiPriority w:val="0"/>
    <w:pPr>
      <w:keepNext/>
      <w:keepLines/>
      <w:widowControl w:val="0"/>
      <w:spacing w:before="50" w:after="50" w:line="413" w:lineRule="auto"/>
      <w:jc w:val="both"/>
      <w:outlineLvl w:val="1"/>
    </w:pPr>
    <w:rPr>
      <w:rFonts w:ascii="Arial" w:hAnsi="Arial" w:eastAsia="黑体" w:cs="Times New Roman"/>
      <w:b/>
      <w:kern w:val="2"/>
      <w:sz w:val="32"/>
      <w:szCs w:val="28"/>
      <w:lang w:val="en-US" w:eastAsia="zh-CN" w:bidi="ar-SA"/>
    </w:rPr>
  </w:style>
  <w:style w:type="paragraph" w:customStyle="1" w:styleId="32">
    <w:name w:val="A0正文"/>
    <w:basedOn w:val="1"/>
    <w:qFormat/>
    <w:uiPriority w:val="0"/>
    <w:pPr>
      <w:spacing w:line="600" w:lineRule="exact"/>
      <w:ind w:firstLine="200" w:firstLineChars="200"/>
    </w:pPr>
    <w:rPr>
      <w:rFonts w:cs="宋体"/>
      <w:sz w:val="24"/>
      <w:szCs w:val="20"/>
      <w:lang w:val="zh-CN"/>
    </w:rPr>
  </w:style>
  <w:style w:type="paragraph" w:customStyle="1" w:styleId="33">
    <w:name w:val="A标题1级"/>
    <w:basedOn w:val="2"/>
    <w:next w:val="34"/>
    <w:qFormat/>
    <w:uiPriority w:val="0"/>
    <w:pPr>
      <w:pageBreakBefore/>
      <w:numPr>
        <w:ilvl w:val="0"/>
        <w:numId w:val="1"/>
      </w:numPr>
      <w:spacing w:before="0" w:after="100" w:afterLines="100" w:line="500" w:lineRule="exact"/>
      <w:jc w:val="center"/>
    </w:pPr>
    <w:rPr>
      <w:rFonts w:eastAsia="黑体" w:cs="宋体"/>
      <w:kern w:val="2"/>
      <w:sz w:val="32"/>
      <w:szCs w:val="20"/>
    </w:rPr>
  </w:style>
  <w:style w:type="paragraph" w:customStyle="1" w:styleId="34">
    <w:name w:val="A标题2级"/>
    <w:basedOn w:val="3"/>
    <w:next w:val="35"/>
    <w:qFormat/>
    <w:uiPriority w:val="0"/>
    <w:pPr>
      <w:numPr>
        <w:ilvl w:val="1"/>
        <w:numId w:val="1"/>
      </w:numPr>
      <w:spacing w:before="50" w:beforeLines="50" w:after="0" w:line="500" w:lineRule="exact"/>
    </w:pPr>
    <w:rPr>
      <w:rFonts w:ascii="Times New Roman" w:hAnsi="Times New Roman" w:eastAsia="黑体" w:cs="宋体"/>
      <w:b w:val="0"/>
      <w:bCs w:val="0"/>
      <w:sz w:val="28"/>
      <w:szCs w:val="20"/>
    </w:rPr>
  </w:style>
  <w:style w:type="paragraph" w:customStyle="1" w:styleId="35">
    <w:name w:val="A标题3级"/>
    <w:basedOn w:val="4"/>
    <w:next w:val="36"/>
    <w:qFormat/>
    <w:uiPriority w:val="0"/>
    <w:pPr>
      <w:numPr>
        <w:ilvl w:val="2"/>
        <w:numId w:val="1"/>
      </w:numPr>
      <w:spacing w:before="50" w:beforeLines="50" w:after="0" w:line="500" w:lineRule="exact"/>
    </w:pPr>
    <w:rPr>
      <w:rFonts w:eastAsia="黑体" w:cs="宋体"/>
      <w:b w:val="0"/>
      <w:spacing w:val="6"/>
      <w:kern w:val="0"/>
      <w:sz w:val="24"/>
      <w:szCs w:val="20"/>
    </w:rPr>
  </w:style>
  <w:style w:type="paragraph" w:customStyle="1" w:styleId="36">
    <w:name w:val="A标题4级"/>
    <w:basedOn w:val="5"/>
    <w:next w:val="37"/>
    <w:qFormat/>
    <w:uiPriority w:val="0"/>
    <w:pPr>
      <w:numPr>
        <w:ilvl w:val="3"/>
        <w:numId w:val="1"/>
      </w:numPr>
      <w:spacing w:before="120" w:beforeLines="50" w:after="0" w:line="500" w:lineRule="exact"/>
    </w:pPr>
    <w:rPr>
      <w:rFonts w:ascii="Times New Roman" w:hAnsi="Times New Roman" w:eastAsia="黑体"/>
      <w:b w:val="0"/>
      <w:sz w:val="24"/>
    </w:rPr>
  </w:style>
  <w:style w:type="paragraph" w:customStyle="1" w:styleId="37">
    <w:name w:val="A标题5级"/>
    <w:basedOn w:val="6"/>
    <w:next w:val="32"/>
    <w:qFormat/>
    <w:uiPriority w:val="0"/>
    <w:pPr>
      <w:numPr>
        <w:ilvl w:val="4"/>
        <w:numId w:val="1"/>
      </w:numPr>
      <w:spacing w:before="120" w:beforeLines="50" w:after="0" w:line="500" w:lineRule="exact"/>
    </w:pPr>
    <w:rPr>
      <w:rFonts w:eastAsia="黑体"/>
      <w:b w:val="0"/>
      <w:sz w:val="24"/>
    </w:rPr>
  </w:style>
  <w:style w:type="character" w:customStyle="1" w:styleId="38">
    <w:name w:val="标题 1 字符"/>
    <w:basedOn w:val="27"/>
    <w:link w:val="2"/>
    <w:qFormat/>
    <w:uiPriority w:val="9"/>
    <w:rPr>
      <w:rFonts w:ascii="Times New Roman" w:hAnsi="Times New Roman" w:eastAsia="宋体"/>
      <w:b/>
      <w:bCs/>
      <w:kern w:val="44"/>
      <w:sz w:val="44"/>
      <w:szCs w:val="44"/>
    </w:rPr>
  </w:style>
  <w:style w:type="character" w:customStyle="1" w:styleId="39">
    <w:name w:val="标题 2 字符"/>
    <w:basedOn w:val="27"/>
    <w:link w:val="3"/>
    <w:semiHidden/>
    <w:qFormat/>
    <w:uiPriority w:val="9"/>
    <w:rPr>
      <w:rFonts w:asciiTheme="majorHAnsi" w:hAnsiTheme="majorHAnsi" w:eastAsiaTheme="majorEastAsia" w:cstheme="majorBidi"/>
      <w:b/>
      <w:bCs/>
      <w:sz w:val="32"/>
      <w:szCs w:val="32"/>
    </w:rPr>
  </w:style>
  <w:style w:type="character" w:customStyle="1" w:styleId="40">
    <w:name w:val="标题 3 字符"/>
    <w:basedOn w:val="27"/>
    <w:link w:val="4"/>
    <w:semiHidden/>
    <w:qFormat/>
    <w:uiPriority w:val="9"/>
    <w:rPr>
      <w:rFonts w:ascii="Times New Roman" w:hAnsi="Times New Roman" w:eastAsia="宋体"/>
      <w:b/>
      <w:bCs/>
      <w:sz w:val="32"/>
      <w:szCs w:val="32"/>
    </w:rPr>
  </w:style>
  <w:style w:type="table" w:customStyle="1" w:styleId="41">
    <w:name w:val="A表格样式1"/>
    <w:basedOn w:val="25"/>
    <w:qFormat/>
    <w:uiPriority w:val="0"/>
    <w:pPr>
      <w:widowControl w:val="0"/>
      <w:jc w:val="center"/>
    </w:pPr>
    <w:rPr>
      <w:rFonts w:ascii="Calibri" w:hAnsi="Calibri" w:eastAsia="宋体" w:cs="Times New Roman"/>
      <w:kern w:val="0"/>
      <w:sz w:val="20"/>
      <w:szCs w:val="20"/>
    </w:rPr>
    <w:tblPr>
      <w:tblBorders>
        <w:top w:val="single" w:color="000000" w:sz="12" w:space="0"/>
        <w:bottom w:val="single" w:color="000000" w:sz="12" w:space="0"/>
        <w:insideH w:val="single" w:color="auto" w:sz="4" w:space="0"/>
        <w:insideV w:val="single" w:color="auto" w:sz="4" w:space="0"/>
      </w:tblBorders>
    </w:tblPr>
    <w:tcPr>
      <w:vAlign w:val="center"/>
    </w:tcPr>
  </w:style>
  <w:style w:type="paragraph" w:customStyle="1" w:styleId="42">
    <w:name w:val="A表中"/>
    <w:basedOn w:val="1"/>
    <w:qFormat/>
    <w:uiPriority w:val="0"/>
    <w:pPr>
      <w:spacing w:line="0" w:lineRule="atLeast"/>
      <w:jc w:val="center"/>
    </w:pPr>
    <w:rPr>
      <w:rFonts w:cs="宋体"/>
      <w:szCs w:val="20"/>
    </w:rPr>
  </w:style>
  <w:style w:type="paragraph" w:customStyle="1" w:styleId="43">
    <w:name w:val="A表头"/>
    <w:basedOn w:val="1"/>
    <w:next w:val="42"/>
    <w:qFormat/>
    <w:uiPriority w:val="0"/>
    <w:pPr>
      <w:numPr>
        <w:ilvl w:val="5"/>
        <w:numId w:val="1"/>
      </w:numPr>
      <w:spacing w:before="50" w:beforeLines="50" w:line="240" w:lineRule="atLeast"/>
      <w:jc w:val="center"/>
      <w:outlineLvl w:val="5"/>
    </w:pPr>
    <w:rPr>
      <w:rFonts w:eastAsia="宋体" w:cs="宋体"/>
      <w:sz w:val="22"/>
      <w:szCs w:val="20"/>
    </w:rPr>
  </w:style>
  <w:style w:type="table" w:customStyle="1" w:styleId="44">
    <w:name w:val="A表样式1"/>
    <w:basedOn w:val="25"/>
    <w:qFormat/>
    <w:uiPriority w:val="99"/>
    <w:pPr>
      <w:widowControl w:val="0"/>
      <w:jc w:val="center"/>
    </w:pPr>
    <w:rPr>
      <w:rFonts w:ascii="Calibri" w:hAnsi="Calibri" w:eastAsia="宋体" w:cs="Times New Roman"/>
      <w:kern w:val="0"/>
      <w:sz w:val="20"/>
      <w:szCs w:val="20"/>
    </w:rPr>
    <w:tblPr>
      <w:tblBorders>
        <w:top w:val="single" w:color="auto" w:sz="4" w:space="0"/>
        <w:bottom w:val="single" w:color="auto" w:sz="4" w:space="0"/>
        <w:insideH w:val="single" w:color="auto" w:sz="4" w:space="0"/>
        <w:insideV w:val="single" w:color="auto" w:sz="4" w:space="0"/>
      </w:tblBorders>
    </w:tblPr>
    <w:tcPr>
      <w:shd w:val="clear" w:color="auto" w:fill="auto"/>
      <w:vAlign w:val="center"/>
    </w:tcPr>
    <w:tblStylePr w:type="firstRow">
      <w:tcPr>
        <w:tcBorders>
          <w:top w:val="single" w:color="auto" w:sz="12" w:space="0"/>
          <w:left w:val="nil"/>
          <w:bottom w:val="nil"/>
          <w:right w:val="nil"/>
          <w:insideH w:val="nil"/>
          <w:insideV w:val="nil"/>
          <w:tl2br w:val="nil"/>
          <w:tr2bl w:val="nil"/>
        </w:tcBorders>
        <w:shd w:val="clear" w:color="auto" w:fill="auto"/>
      </w:tcPr>
    </w:tblStylePr>
    <w:tblStylePr w:type="lastRow">
      <w:tcPr>
        <w:tcBorders>
          <w:top w:val="single" w:color="008000" w:sz="6" w:space="0"/>
          <w:left w:val="nil"/>
          <w:bottom w:val="single" w:color="auto" w:sz="4" w:space="0"/>
          <w:right w:val="nil"/>
          <w:insideH w:val="nil"/>
          <w:insideV w:val="nil"/>
          <w:tl2br w:val="nil"/>
          <w:tr2bl w:val="nil"/>
        </w:tcBorders>
        <w:shd w:val="clear" w:color="auto" w:fill="auto"/>
      </w:tcPr>
    </w:tblStylePr>
  </w:style>
  <w:style w:type="paragraph" w:customStyle="1" w:styleId="45">
    <w:name w:val="A图名"/>
    <w:basedOn w:val="43"/>
    <w:next w:val="32"/>
    <w:qFormat/>
    <w:uiPriority w:val="0"/>
    <w:pPr>
      <w:numPr>
        <w:ilvl w:val="6"/>
        <w:numId w:val="1"/>
      </w:numPr>
      <w:spacing w:before="0" w:beforeLines="0" w:after="50" w:afterLines="50"/>
      <w:outlineLvl w:val="6"/>
    </w:pPr>
  </w:style>
  <w:style w:type="paragraph" w:customStyle="1" w:styleId="46">
    <w:name w:val="A图片"/>
    <w:basedOn w:val="45"/>
    <w:next w:val="45"/>
    <w:qFormat/>
    <w:uiPriority w:val="0"/>
    <w:pPr>
      <w:numPr>
        <w:ilvl w:val="0"/>
        <w:numId w:val="0"/>
      </w:numPr>
      <w:spacing w:before="50" w:beforeLines="50" w:after="0" w:afterLines="0"/>
      <w:outlineLvl w:val="9"/>
    </w:pPr>
  </w:style>
  <w:style w:type="character" w:customStyle="1" w:styleId="47">
    <w:name w:val="页眉 字符"/>
    <w:basedOn w:val="27"/>
    <w:link w:val="16"/>
    <w:qFormat/>
    <w:uiPriority w:val="99"/>
    <w:rPr>
      <w:rFonts w:ascii="Times New Roman" w:hAnsi="Times New Roman" w:eastAsia="宋体"/>
      <w:sz w:val="18"/>
      <w:szCs w:val="18"/>
    </w:rPr>
  </w:style>
  <w:style w:type="character" w:customStyle="1" w:styleId="48">
    <w:name w:val="页脚 字符"/>
    <w:basedOn w:val="27"/>
    <w:link w:val="15"/>
    <w:qFormat/>
    <w:uiPriority w:val="99"/>
    <w:rPr>
      <w:rFonts w:ascii="Times New Roman" w:hAnsi="Times New Roman" w:eastAsia="宋体"/>
      <w:sz w:val="18"/>
      <w:szCs w:val="18"/>
    </w:rPr>
  </w:style>
  <w:style w:type="paragraph" w:customStyle="1" w:styleId="49">
    <w:name w:val="A注明"/>
    <w:basedOn w:val="1"/>
    <w:qFormat/>
    <w:uiPriority w:val="0"/>
    <w:rPr>
      <w:rFonts w:cs="Times New Roman"/>
      <w:b/>
      <w:color w:val="000000"/>
      <w:sz w:val="18"/>
      <w:szCs w:val="18"/>
    </w:rPr>
  </w:style>
  <w:style w:type="character" w:styleId="50">
    <w:name w:val="Placeholder Text"/>
    <w:basedOn w:val="27"/>
    <w:semiHidden/>
    <w:qFormat/>
    <w:uiPriority w:val="99"/>
    <w:rPr>
      <w:color w:val="808080"/>
    </w:rPr>
  </w:style>
  <w:style w:type="character" w:customStyle="1" w:styleId="51">
    <w:name w:val="标题 4 字符"/>
    <w:basedOn w:val="27"/>
    <w:link w:val="5"/>
    <w:semiHidden/>
    <w:qFormat/>
    <w:uiPriority w:val="9"/>
    <w:rPr>
      <w:rFonts w:asciiTheme="majorHAnsi" w:hAnsiTheme="majorHAnsi" w:eastAsiaTheme="majorEastAsia" w:cstheme="majorBidi"/>
      <w:b/>
      <w:bCs/>
      <w:sz w:val="28"/>
      <w:szCs w:val="28"/>
    </w:rPr>
  </w:style>
  <w:style w:type="character" w:customStyle="1" w:styleId="52">
    <w:name w:val="标题 5 字符"/>
    <w:basedOn w:val="27"/>
    <w:link w:val="6"/>
    <w:semiHidden/>
    <w:qFormat/>
    <w:uiPriority w:val="9"/>
    <w:rPr>
      <w:rFonts w:ascii="Times New Roman" w:hAnsi="Times New Roman" w:eastAsia="宋体"/>
      <w:b/>
      <w:bCs/>
      <w:sz w:val="28"/>
      <w:szCs w:val="28"/>
    </w:rPr>
  </w:style>
  <w:style w:type="character" w:customStyle="1" w:styleId="53">
    <w:name w:val="批注框文本 字符"/>
    <w:basedOn w:val="27"/>
    <w:link w:val="14"/>
    <w:semiHidden/>
    <w:qFormat/>
    <w:uiPriority w:val="99"/>
    <w:rPr>
      <w:rFonts w:ascii="Times New Roman" w:hAnsi="Times New Roman" w:eastAsia="宋体"/>
      <w:sz w:val="18"/>
      <w:szCs w:val="18"/>
    </w:rPr>
  </w:style>
  <w:style w:type="character" w:customStyle="1" w:styleId="54">
    <w:name w:val="批注文字 字符"/>
    <w:basedOn w:val="27"/>
    <w:link w:val="9"/>
    <w:qFormat/>
    <w:uiPriority w:val="0"/>
    <w:rPr>
      <w:rFonts w:ascii="Times New Roman" w:hAnsi="Times New Roman" w:eastAsia="宋体"/>
    </w:rPr>
  </w:style>
  <w:style w:type="table" w:customStyle="1" w:styleId="55">
    <w:name w:val="A表格样式"/>
    <w:basedOn w:val="25"/>
    <w:qFormat/>
    <w:uiPriority w:val="0"/>
    <w:pPr>
      <w:widowControl w:val="0"/>
      <w:jc w:val="center"/>
    </w:pPr>
    <w:rPr>
      <w:rFonts w:ascii="Times New Roman" w:hAnsi="Times New Roman" w:eastAsia="宋体" w:cs="Times New Roman"/>
      <w:kern w:val="0"/>
      <w:szCs w:val="20"/>
    </w:rPr>
    <w:tblPr>
      <w:tblBorders>
        <w:top w:val="single" w:color="000000" w:sz="12" w:space="0"/>
        <w:bottom w:val="single" w:color="000000" w:sz="12" w:space="0"/>
        <w:insideH w:val="single" w:color="auto" w:sz="4" w:space="0"/>
        <w:insideV w:val="single" w:color="auto" w:sz="4" w:space="0"/>
      </w:tblBorders>
      <w:tblCellMar>
        <w:left w:w="0" w:type="dxa"/>
        <w:right w:w="0" w:type="dxa"/>
      </w:tblCellMar>
    </w:tblPr>
    <w:tcPr>
      <w:vAlign w:val="center"/>
    </w:tcPr>
    <w:tblStylePr w:type="firstRow">
      <w:rPr>
        <w:b/>
      </w:rPr>
    </w:tblStylePr>
  </w:style>
  <w:style w:type="paragraph" w:customStyle="1" w:styleId="56">
    <w:name w:val="A表左"/>
    <w:basedOn w:val="42"/>
    <w:qFormat/>
    <w:uiPriority w:val="0"/>
    <w:pPr>
      <w:jc w:val="left"/>
    </w:pPr>
    <w:rPr>
      <w:kern w:val="0"/>
    </w:rPr>
  </w:style>
  <w:style w:type="paragraph" w:customStyle="1" w:styleId="57">
    <w:name w:val="正文(首行缩进)"/>
    <w:basedOn w:val="1"/>
    <w:link w:val="58"/>
    <w:qFormat/>
    <w:uiPriority w:val="0"/>
    <w:pPr>
      <w:spacing w:line="360" w:lineRule="auto"/>
      <w:ind w:firstLine="510"/>
    </w:pPr>
    <w:rPr>
      <w:rFonts w:ascii="宋体" w:hAnsi="宋体" w:cs="Times New Roman"/>
      <w:snapToGrid w:val="0"/>
      <w:kern w:val="0"/>
      <w:sz w:val="24"/>
      <w:szCs w:val="24"/>
      <w:lang w:val="zh-CN"/>
    </w:rPr>
  </w:style>
  <w:style w:type="character" w:customStyle="1" w:styleId="58">
    <w:name w:val="正文(首行缩进) Char"/>
    <w:link w:val="57"/>
    <w:qFormat/>
    <w:uiPriority w:val="0"/>
    <w:rPr>
      <w:rFonts w:ascii="宋体" w:hAnsi="宋体" w:eastAsia="宋体" w:cs="Times New Roman"/>
      <w:snapToGrid w:val="0"/>
      <w:kern w:val="0"/>
      <w:sz w:val="24"/>
      <w:szCs w:val="24"/>
      <w:lang w:val="zh-CN"/>
    </w:rPr>
  </w:style>
  <w:style w:type="character" w:customStyle="1" w:styleId="59">
    <w:name w:val="正文文本 字符"/>
    <w:basedOn w:val="27"/>
    <w:link w:val="10"/>
    <w:qFormat/>
    <w:uiPriority w:val="0"/>
    <w:rPr>
      <w:rFonts w:ascii="Times New Roman" w:hAnsi="Times New Roman" w:eastAsia="宋体" w:cs="Times New Roman"/>
      <w:szCs w:val="20"/>
    </w:rPr>
  </w:style>
  <w:style w:type="paragraph" w:customStyle="1" w:styleId="60">
    <w:name w:val="A正文"/>
    <w:basedOn w:val="1"/>
    <w:qFormat/>
    <w:uiPriority w:val="0"/>
    <w:pPr>
      <w:spacing w:line="500" w:lineRule="exact"/>
      <w:ind w:firstLine="480" w:firstLineChars="200"/>
    </w:pPr>
    <w:rPr>
      <w:rFonts w:cs="宋体"/>
      <w:sz w:val="24"/>
      <w:szCs w:val="20"/>
      <w:lang w:val="zh-CN"/>
    </w:rPr>
  </w:style>
  <w:style w:type="paragraph" w:customStyle="1" w:styleId="61">
    <w:name w:val="Abh正文"/>
    <w:basedOn w:val="1"/>
    <w:qFormat/>
    <w:uiPriority w:val="0"/>
    <w:pPr>
      <w:numPr>
        <w:ilvl w:val="0"/>
        <w:numId w:val="2"/>
      </w:numPr>
      <w:spacing w:line="560" w:lineRule="exact"/>
      <w:ind w:firstLine="200" w:firstLineChars="200"/>
    </w:pPr>
    <w:rPr>
      <w:sz w:val="24"/>
    </w:rPr>
  </w:style>
  <w:style w:type="paragraph" w:customStyle="1" w:styleId="62">
    <w:name w:val="A表中bh"/>
    <w:basedOn w:val="42"/>
    <w:qFormat/>
    <w:uiPriority w:val="0"/>
    <w:pPr>
      <w:numPr>
        <w:ilvl w:val="0"/>
        <w:numId w:val="3"/>
      </w:numPr>
    </w:pPr>
    <w:rPr>
      <w:kern w:val="0"/>
    </w:rPr>
  </w:style>
  <w:style w:type="paragraph" w:customStyle="1" w:styleId="63">
    <w:name w:val="A表右"/>
    <w:basedOn w:val="42"/>
    <w:qFormat/>
    <w:uiPriority w:val="0"/>
    <w:pPr>
      <w:jc w:val="right"/>
    </w:pPr>
    <w:rPr>
      <w:kern w:val="0"/>
    </w:rPr>
  </w:style>
  <w:style w:type="character" w:customStyle="1" w:styleId="64">
    <w:name w:val="批注主题 字符"/>
    <w:basedOn w:val="54"/>
    <w:link w:val="23"/>
    <w:semiHidden/>
    <w:qFormat/>
    <w:uiPriority w:val="99"/>
    <w:rPr>
      <w:rFonts w:ascii="Times New Roman" w:hAnsi="Times New Roman" w:eastAsia="宋体"/>
      <w:b/>
      <w:bCs/>
    </w:rPr>
  </w:style>
  <w:style w:type="paragraph" w:customStyle="1" w:styleId="65">
    <w:name w:val="A表内"/>
    <w:basedOn w:val="1"/>
    <w:qFormat/>
    <w:uiPriority w:val="0"/>
    <w:pPr>
      <w:spacing w:line="0" w:lineRule="atLeast"/>
      <w:jc w:val="center"/>
    </w:pPr>
    <w:rPr>
      <w:rFonts w:cs="宋体"/>
      <w:szCs w:val="20"/>
    </w:rPr>
  </w:style>
  <w:style w:type="table" w:customStyle="1" w:styleId="66">
    <w:name w:val="三线表格"/>
    <w:basedOn w:val="25"/>
    <w:qFormat/>
    <w:uiPriority w:val="0"/>
    <w:pPr>
      <w:jc w:val="center"/>
    </w:pPr>
    <w:rPr>
      <w:rFonts w:ascii="Times New Roman" w:hAnsi="Times New Roman" w:eastAsia="宋体" w:cs="Times New Roman"/>
      <w:kern w:val="0"/>
      <w:szCs w:val="21"/>
    </w:rPr>
    <w:tblPr>
      <w:tblBorders>
        <w:bottom w:val="single" w:color="auto" w:sz="12" w:space="0"/>
      </w:tblBorders>
    </w:tblPr>
    <w:tcPr>
      <w:vAlign w:val="center"/>
    </w:tcPr>
    <w:tblStylePr w:type="firstRow">
      <w:tcPr>
        <w:tcBorders>
          <w:top w:val="single" w:color="auto" w:sz="12" w:space="0"/>
          <w:bottom w:val="single" w:color="auto" w:sz="4" w:space="0"/>
        </w:tcBorders>
      </w:tcPr>
    </w:tblStylePr>
    <w:tblStylePr w:type="nwCell">
      <w:tcPr>
        <w:tcBorders>
          <w:tl2br w:val="nil"/>
          <w:tr2bl w:val="nil"/>
        </w:tcBorders>
      </w:tcPr>
    </w:tblStylePr>
  </w:style>
  <w:style w:type="paragraph" w:customStyle="1" w:styleId="67">
    <w:name w:val="Char Char Char Char Char Char Char Char Char1 Char"/>
    <w:basedOn w:val="1"/>
    <w:semiHidden/>
    <w:qFormat/>
    <w:uiPriority w:val="0"/>
    <w:rPr>
      <w:rFonts w:ascii="宋体" w:hAnsi="宋体" w:cs="Courier New"/>
      <w:sz w:val="32"/>
      <w:szCs w:val="32"/>
    </w:rPr>
  </w:style>
  <w:style w:type="table" w:customStyle="1" w:styleId="68">
    <w:name w:val="灰度表格1"/>
    <w:basedOn w:val="25"/>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9">
    <w:name w:val="正文首行缩进 字符"/>
    <w:basedOn w:val="59"/>
    <w:link w:val="24"/>
    <w:semiHidden/>
    <w:qFormat/>
    <w:uiPriority w:val="99"/>
    <w:rPr>
      <w:rFonts w:ascii="Times New Roman" w:hAnsi="Times New Roman" w:eastAsia="宋体" w:cs="Times New Roman"/>
      <w:szCs w:val="20"/>
    </w:rPr>
  </w:style>
  <w:style w:type="paragraph" w:customStyle="1" w:styleId="70">
    <w:name w:val="Revision"/>
    <w:hidden/>
    <w:semiHidden/>
    <w:qFormat/>
    <w:uiPriority w:val="99"/>
    <w:rPr>
      <w:rFonts w:ascii="Times New Roman" w:hAnsi="Times New Roman" w:eastAsia="宋体" w:cstheme="minorBidi"/>
      <w:kern w:val="2"/>
      <w:sz w:val="21"/>
      <w:szCs w:val="22"/>
      <w:lang w:val="en-US" w:eastAsia="zh-CN" w:bidi="ar-SA"/>
    </w:rPr>
  </w:style>
  <w:style w:type="paragraph" w:customStyle="1" w:styleId="71">
    <w:name w:val="B标题1级"/>
    <w:basedOn w:val="2"/>
    <w:next w:val="1"/>
    <w:qFormat/>
    <w:uiPriority w:val="0"/>
    <w:pPr>
      <w:pageBreakBefore/>
      <w:numPr>
        <w:ilvl w:val="0"/>
        <w:numId w:val="4"/>
      </w:numPr>
      <w:spacing w:before="50" w:beforeLines="50" w:after="0" w:line="240" w:lineRule="auto"/>
      <w:jc w:val="left"/>
    </w:pPr>
    <w:rPr>
      <w:rFonts w:eastAsia="黑体" w:cs="宋体"/>
      <w:kern w:val="2"/>
      <w:sz w:val="32"/>
      <w:szCs w:val="20"/>
    </w:rPr>
  </w:style>
  <w:style w:type="paragraph" w:customStyle="1" w:styleId="72">
    <w:name w:val="B标题2级"/>
    <w:basedOn w:val="3"/>
    <w:next w:val="73"/>
    <w:qFormat/>
    <w:uiPriority w:val="0"/>
    <w:pPr>
      <w:keepNext w:val="0"/>
      <w:keepLines w:val="0"/>
      <w:numPr>
        <w:ilvl w:val="1"/>
        <w:numId w:val="4"/>
      </w:numPr>
      <w:spacing w:before="0" w:after="0" w:line="500" w:lineRule="exact"/>
    </w:pPr>
    <w:rPr>
      <w:rFonts w:ascii="Times New Roman" w:hAnsi="Times New Roman" w:eastAsia="黑体" w:cs="宋体"/>
      <w:b w:val="0"/>
      <w:bCs w:val="0"/>
      <w:sz w:val="28"/>
      <w:szCs w:val="20"/>
    </w:rPr>
  </w:style>
  <w:style w:type="paragraph" w:customStyle="1" w:styleId="73">
    <w:name w:val="B标题3级"/>
    <w:basedOn w:val="4"/>
    <w:next w:val="74"/>
    <w:qFormat/>
    <w:uiPriority w:val="0"/>
    <w:pPr>
      <w:numPr>
        <w:ilvl w:val="2"/>
        <w:numId w:val="4"/>
      </w:numPr>
      <w:spacing w:before="0" w:after="0" w:line="500" w:lineRule="exact"/>
    </w:pPr>
    <w:rPr>
      <w:rFonts w:eastAsia="黑体" w:cs="宋体"/>
      <w:b w:val="0"/>
      <w:spacing w:val="6"/>
      <w:kern w:val="0"/>
      <w:sz w:val="24"/>
      <w:szCs w:val="20"/>
    </w:rPr>
  </w:style>
  <w:style w:type="paragraph" w:customStyle="1" w:styleId="74">
    <w:name w:val="B标题4级"/>
    <w:basedOn w:val="5"/>
    <w:next w:val="75"/>
    <w:qFormat/>
    <w:uiPriority w:val="0"/>
    <w:pPr>
      <w:numPr>
        <w:ilvl w:val="3"/>
        <w:numId w:val="4"/>
      </w:numPr>
      <w:spacing w:before="0" w:after="0" w:line="500" w:lineRule="exact"/>
      <w:outlineLvl w:val="9"/>
    </w:pPr>
    <w:rPr>
      <w:rFonts w:ascii="Times New Roman" w:hAnsi="Times New Roman" w:eastAsia="黑体"/>
      <w:b w:val="0"/>
      <w:sz w:val="24"/>
    </w:rPr>
  </w:style>
  <w:style w:type="paragraph" w:customStyle="1" w:styleId="75">
    <w:name w:val="B标题5级"/>
    <w:basedOn w:val="6"/>
    <w:next w:val="32"/>
    <w:qFormat/>
    <w:uiPriority w:val="0"/>
    <w:pPr>
      <w:numPr>
        <w:ilvl w:val="4"/>
        <w:numId w:val="4"/>
      </w:numPr>
      <w:spacing w:before="0" w:after="0" w:line="500" w:lineRule="exact"/>
    </w:pPr>
    <w:rPr>
      <w:rFonts w:eastAsia="黑体"/>
      <w:b w:val="0"/>
      <w:sz w:val="24"/>
    </w:rPr>
  </w:style>
  <w:style w:type="paragraph" w:customStyle="1" w:styleId="76">
    <w:name w:val="B表头"/>
    <w:basedOn w:val="1"/>
    <w:next w:val="65"/>
    <w:qFormat/>
    <w:uiPriority w:val="0"/>
    <w:pPr>
      <w:numPr>
        <w:ilvl w:val="5"/>
        <w:numId w:val="4"/>
      </w:numPr>
      <w:spacing w:before="50" w:beforeLines="50" w:line="240" w:lineRule="atLeast"/>
      <w:jc w:val="center"/>
      <w:outlineLvl w:val="5"/>
    </w:pPr>
    <w:rPr>
      <w:rFonts w:eastAsia="黑体" w:cs="宋体"/>
      <w:sz w:val="22"/>
      <w:szCs w:val="20"/>
    </w:rPr>
  </w:style>
  <w:style w:type="paragraph" w:customStyle="1" w:styleId="77">
    <w:name w:val="B图名"/>
    <w:basedOn w:val="76"/>
    <w:next w:val="32"/>
    <w:qFormat/>
    <w:uiPriority w:val="0"/>
    <w:pPr>
      <w:numPr>
        <w:ilvl w:val="6"/>
      </w:numPr>
      <w:spacing w:before="0" w:beforeLines="0" w:after="50" w:afterLines="50"/>
      <w:outlineLvl w:val="6"/>
    </w:pPr>
  </w:style>
  <w:style w:type="paragraph" w:customStyle="1" w:styleId="78">
    <w:name w:val="A28正文 c+q"/>
    <w:basedOn w:val="1"/>
    <w:qFormat/>
    <w:uiPriority w:val="0"/>
    <w:pPr>
      <w:adjustRightInd w:val="0"/>
      <w:snapToGrid w:val="0"/>
      <w:spacing w:line="560" w:lineRule="atLeast"/>
      <w:ind w:firstLine="200" w:firstLineChars="200"/>
    </w:pPr>
    <w:rPr>
      <w:rFonts w:cs="宋体"/>
      <w:sz w:val="24"/>
      <w:szCs w:val="20"/>
      <w:lang w:val="zh-CN"/>
    </w:rPr>
  </w:style>
  <w:style w:type="paragraph" w:customStyle="1" w:styleId="79">
    <w:name w:val="环书二"/>
    <w:basedOn w:val="1"/>
    <w:qFormat/>
    <w:uiPriority w:val="0"/>
    <w:pPr>
      <w:numPr>
        <w:ilvl w:val="1"/>
        <w:numId w:val="5"/>
      </w:numPr>
    </w:pPr>
    <w:rPr>
      <w:b/>
      <w:sz w:val="28"/>
    </w:rPr>
  </w:style>
  <w:style w:type="paragraph" w:customStyle="1" w:styleId="80">
    <w:name w:val="环书一"/>
    <w:basedOn w:val="1"/>
    <w:qFormat/>
    <w:uiPriority w:val="0"/>
    <w:pPr>
      <w:numPr>
        <w:ilvl w:val="0"/>
        <w:numId w:val="5"/>
      </w:numPr>
      <w:jc w:val="center"/>
    </w:pPr>
    <w:rPr>
      <w:rFonts w:ascii="Times New Roman" w:hAnsi="Times New Roman" w:eastAsia="宋体"/>
      <w:b/>
      <w:sz w:val="32"/>
    </w:rPr>
  </w:style>
  <w:style w:type="paragraph" w:customStyle="1" w:styleId="81">
    <w:name w:val="环书三"/>
    <w:basedOn w:val="1"/>
    <w:qFormat/>
    <w:uiPriority w:val="0"/>
    <w:pPr>
      <w:keepNext/>
      <w:keepLines/>
      <w:numPr>
        <w:ilvl w:val="2"/>
        <w:numId w:val="5"/>
      </w:numPr>
      <w:spacing w:line="360" w:lineRule="auto"/>
      <w:outlineLvl w:val="2"/>
    </w:pPr>
    <w:rPr>
      <w:rFonts w:ascii="Times New Roman" w:hAnsi="Times New Roman" w:eastAsia="宋体" w:cs="宋体"/>
      <w:b/>
      <w:bCs/>
      <w:spacing w:val="6"/>
      <w:kern w:val="0"/>
      <w:sz w:val="24"/>
      <w:szCs w:val="20"/>
    </w:rPr>
  </w:style>
  <w:style w:type="paragraph" w:customStyle="1" w:styleId="82">
    <w:name w:val="表文字"/>
    <w:unhideWhenUsed/>
    <w:qFormat/>
    <w:uiPriority w:val="0"/>
    <w:pPr>
      <w:widowControl w:val="0"/>
      <w:adjustRightInd w:val="0"/>
      <w:spacing w:line="240" w:lineRule="exact"/>
      <w:jc w:val="center"/>
      <w:textAlignment w:val="baseline"/>
    </w:pPr>
    <w:rPr>
      <w:rFonts w:hint="eastAsia" w:ascii="Times New Roman" w:hAnsi="Times New Roman" w:eastAsia="宋体" w:cs="Times New Roman"/>
      <w:sz w:val="21"/>
      <w:lang w:val="en-US" w:eastAsia="zh-CN"/>
    </w:rPr>
  </w:style>
  <w:style w:type="paragraph" w:customStyle="1" w:styleId="83">
    <w:name w:val="WPSOffice手动目录 1"/>
    <w:qFormat/>
    <w:uiPriority w:val="0"/>
    <w:pPr>
      <w:ind w:leftChars="0"/>
    </w:pPr>
    <w:rPr>
      <w:rFonts w:asciiTheme="minorHAnsi" w:hAnsiTheme="minorHAnsi" w:eastAsiaTheme="minorEastAsia" w:cstheme="minorBidi"/>
      <w:sz w:val="20"/>
      <w:szCs w:val="20"/>
    </w:rPr>
  </w:style>
  <w:style w:type="paragraph" w:customStyle="1" w:styleId="84">
    <w:name w:val="WPSOffice手动目录 2"/>
    <w:qFormat/>
    <w:uiPriority w:val="0"/>
    <w:pPr>
      <w:ind w:leftChars="200"/>
    </w:pPr>
    <w:rPr>
      <w:rFonts w:asciiTheme="minorHAnsi" w:hAnsiTheme="minorHAnsi" w:eastAsiaTheme="minorEastAsia" w:cstheme="minorBidi"/>
      <w:sz w:val="20"/>
      <w:szCs w:val="20"/>
    </w:rPr>
  </w:style>
  <w:style w:type="character" w:customStyle="1" w:styleId="85">
    <w:name w:val="验收正文 Char"/>
    <w:link w:val="86"/>
    <w:qFormat/>
    <w:uiPriority w:val="0"/>
    <w:rPr>
      <w:rFonts w:ascii="Times New Roman"/>
      <w:kern w:val="0"/>
    </w:rPr>
  </w:style>
  <w:style w:type="paragraph" w:customStyle="1" w:styleId="86">
    <w:name w:val="验收正文"/>
    <w:basedOn w:val="22"/>
    <w:link w:val="85"/>
    <w:qFormat/>
    <w:uiPriority w:val="0"/>
    <w:pPr>
      <w:spacing w:line="360" w:lineRule="auto"/>
      <w:ind w:firstLine="1606" w:firstLineChars="200"/>
    </w:pPr>
    <w:rPr>
      <w:rFonts w:ascii="Times New Roman"/>
      <w:kern w:val="0"/>
    </w:rPr>
  </w:style>
  <w:style w:type="paragraph" w:customStyle="1" w:styleId="87">
    <w:name w:val="普通(网站)1"/>
    <w:basedOn w:val="1"/>
    <w:qFormat/>
    <w:uiPriority w:val="0"/>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256CBF135624C528EA9761D85B27776"/>
        <w:style w:val=""/>
        <w:category>
          <w:name w:val="常规"/>
          <w:gallery w:val="placeholder"/>
        </w:category>
        <w:types>
          <w:type w:val="bbPlcHdr"/>
        </w:types>
        <w:behaviors>
          <w:behavior w:val="content"/>
        </w:behaviors>
        <w:description w:val=""/>
        <w:guid w:val="{AE25E34D-3ED2-44F4-BC71-A9E94DF3A6C2}"/>
      </w:docPartPr>
      <w:docPartBody>
        <w:p w14:paraId="0B19E852">
          <w:pPr>
            <w:pStyle w:val="26"/>
          </w:pPr>
          <w:r>
            <w:rPr>
              <w:rStyle w:val="4"/>
            </w:rPr>
            <w:t>[标题]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F"/>
    <w:rsid w:val="0003691F"/>
    <w:rsid w:val="000B34BE"/>
    <w:rsid w:val="00164936"/>
    <w:rsid w:val="002D4E0D"/>
    <w:rsid w:val="00360375"/>
    <w:rsid w:val="00451826"/>
    <w:rsid w:val="008A2EF1"/>
    <w:rsid w:val="00DD15CC"/>
    <w:rsid w:val="00EE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70A6E25EA6543459919ECC83EFD5A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CC71DD6FA804BBCA6CD4132618D6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B4E21D7128445D941C839EA984E5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D1EC8FABBE545799EC12E2803595A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5AAE6F0482545CBA157A6991BFC27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D20739772054FD18DD56169444639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68A4A3400824F1D9A07C6AD7107C9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65FEEFFB60D47C690303409023609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829BFC8C45B440BA00B0ED274FF68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2A46B6CDF6F4A19B360618761944E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90413800DD240B78409821863E73C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E0DC1E69AF14E2B82EB90E1D02FE3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DCAD54DB1CFF41B587A36A6DF5E51C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D503E61711A4C0AB45F00A4203E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6C2A8BB744C4834B90149DA0ABAC8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B9418316BDA44D6CA38FAE5E1613BB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1AF1363A484F4D1388A5C8AA32D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3A7D5D3C81564D4B88A3E1C3A9A9AE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43F711CE3BE543FAA2B8B93855D041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42BF14503249969F4E91EC6FD347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49355567BE9D4F0B8E4080AF07990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1256CBF135624C528EA9761D85B277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7FF7ABD077014535BCB4959FC6CC77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8F100E6B6677426A9B3EF6C46D9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F8B86A5132E40278F04354AD941E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4A09DD92D82D4BADAEB13339FAE936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83B37871F73A45458704F03FCE2173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5945D869C084979A675A28E8DDB42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CA3A000E7A048DD9638939CEC994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F9DCCBC705D4995B813D1AB94B8EA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92C64D6D1B5A4201A0FD70B5CD8477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A9ABDFAC03EC431EAF6A661D59F4C5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4125023396D4F9A85AF2F76B4890A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5FCE8619B5646C89399979F03266A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232593B97DF4C63BFBD9AC89A7FB5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712EBE5557D146878924BC11AE4AA7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5523F1CA5395474A88EDD7A187C419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728EB7400764189A37CC2C2C6ED07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BD4765C2C7DB4D948496E9EF8EFD32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8581F41FECCB45ED9BAA7CEF13015F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CA1B8E3CD4540D19A963A1FCFC310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67AD654681834952A511C72588A818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F2A19911CDE14C90BE0E062964B0D9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DF79D7102D4A46248E7B718B12F0BA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E0AAAEB5140341AFB068F7A197A8D4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005640024FF48B08F4C9F3F9CBF87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F2E223B54EDB471FAEF98E6D7072D2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B21A934C35F8482E90CA0E3FD4528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766B7AE06A584513A72A5F4753FE0C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20F292C32BC941B480794401084583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134C2F7C7BA4C9282F17A28838F5A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CDF1C893D22044C3B1DE8099B319A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492ED1D6485D43A3BB64DAE7C6030B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68F00AE006A6457BA2D45E00541E8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07AA76678BA8433DB7314EC6725827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8245EBBB5C0408BA3957196943AAF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ACB17A4F05943AC8D9E6756C5A971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8184C9B54EF84D6DA688CEFBC9671E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6CBD2082B8A43AFAE92115C06273D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6976B76846984C43909D339F0FBB92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0A1C2BECE598404B9F4EFB1C2FB394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06FB7503B5FE46BDA74FBCBD9A9C7E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81F493DD4EAE4A35B9E3B985C61BE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3C683788CA964B72B610730FA4E9A3B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0EFEB-D247-495E-8328-651AEFCEC602}">
  <ds:schemaRefs/>
</ds:datastoreItem>
</file>

<file path=docProps/app.xml><?xml version="1.0" encoding="utf-8"?>
<Properties xmlns="http://schemas.openxmlformats.org/officeDocument/2006/extended-properties" xmlns:vt="http://schemas.openxmlformats.org/officeDocument/2006/docPropsVTypes">
  <Template>【穹境样本】03验收说明</Template>
  <Company>鹰潭贯通环保有限公司</Company>
  <Pages>5</Pages>
  <Words>1072</Words>
  <Characters>1125</Characters>
  <Lines>51</Lines>
  <Paragraphs>14</Paragraphs>
  <TotalTime>0</TotalTime>
  <ScaleCrop>false</ScaleCrop>
  <LinksUpToDate>false</LinksUpToDate>
  <CharactersWithSpaces>1186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2020-02-01T02:20:00Z</dcterms:created>
  <dc:creator>leon wu</dc:creator>
  <cp:lastModifiedBy>陈思奇</cp:lastModifiedBy>
  <cp:lastPrinted>2020-07-17T01:47:00Z</cp:lastPrinted>
  <dcterms:modified xsi:type="dcterms:W3CDTF">2025-05-26T09:46:50Z</dcterms:modified>
  <dc:subject>三花技改项目报告书</dc:subject>
  <dc:title>华能七里光伏发电项目送出工程（110kV板岭线）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579820F30B194B4BB64220EC24613EA8</vt:lpwstr>
  </property>
  <property fmtid="{D5CDD505-2E9C-101B-9397-08002B2CF9AE}" pid="4" name="KSOTemplateDocerSaveRecord">
    <vt:lpwstr>eyJoZGlkIjoiNWVkNDFiOGRkMDYzNjQzMjA1ODM2OTMwNTczMWM5OGMiLCJ1c2VySWQiOiI5MjYyNjA3ODYifQ==</vt:lpwstr>
  </property>
</Properties>
</file>