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13B19">
      <w:pPr>
        <w:pStyle w:val="6"/>
        <w:spacing w:line="419" w:lineRule="exact"/>
        <w:ind w:right="0"/>
        <w:jc w:val="center"/>
        <w:rPr>
          <w:rFonts w:hint="default" w:ascii="Times New Roman" w:hAnsi="Times New Roman" w:eastAsia="宋体" w:cs="Times New Roman"/>
          <w:b/>
          <w:bCs/>
          <w:sz w:val="32"/>
          <w:szCs w:val="32"/>
          <w:lang w:val="zh-CN" w:eastAsia="zh-CN"/>
        </w:rPr>
      </w:pPr>
    </w:p>
    <w:p w14:paraId="3D33DB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ascii="Times New Roman" w:hAnsi="Times New Roman" w:eastAsia="宋体" w:cs="Times New Roman"/>
          <w:b/>
          <w:bCs/>
          <w:sz w:val="32"/>
          <w:szCs w:val="32"/>
          <w:lang w:val="en-US" w:eastAsia="zh-CN"/>
        </w:rPr>
        <w:t>江西协中车用材料制造有限公司年产30万套汽车内饰件项目（一期）</w:t>
      </w:r>
      <w:r>
        <w:rPr>
          <w:rFonts w:hint="default" w:ascii="Times New Roman" w:hAnsi="Times New Roman" w:eastAsia="宋体" w:cs="Times New Roman"/>
          <w:b/>
          <w:bCs/>
          <w:sz w:val="32"/>
          <w:szCs w:val="32"/>
          <w:lang w:val="en-US" w:eastAsia="zh-CN"/>
        </w:rPr>
        <w:t>竣工环境保护验收其他需要说明的事项</w:t>
      </w:r>
    </w:p>
    <w:p w14:paraId="6057BF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sz w:val="24"/>
          <w:szCs w:val="24"/>
        </w:rPr>
        <w:t>根据《建设项目竣工环境保护验收暂行办法》，“其他需要说明的事项”中应如实记载的内容包括环境保护设施设计、施工和验收过程简况，环境影响报告</w:t>
      </w:r>
      <w:r>
        <w:rPr>
          <w:rFonts w:hint="eastAsia" w:ascii="Times New Roman" w:hAnsi="Times New Roman" w:eastAsia="宋体" w:cs="Times New Roman"/>
          <w:sz w:val="24"/>
          <w:szCs w:val="24"/>
          <w:lang w:val="en-US" w:eastAsia="zh-CN"/>
        </w:rPr>
        <w:t>表</w:t>
      </w:r>
      <w:r>
        <w:rPr>
          <w:rFonts w:hint="default" w:ascii="Times New Roman" w:hAnsi="Times New Roman" w:eastAsia="宋体" w:cs="Times New Roman"/>
          <w:sz w:val="24"/>
          <w:szCs w:val="24"/>
        </w:rPr>
        <w:t>及其审批部门审批决定中提出的，除环境保护设施外的其他环境保护措施的落实情况，以及整改工作情况等，现将</w:t>
      </w:r>
      <w:r>
        <w:rPr>
          <w:rFonts w:hint="default" w:ascii="Times New Roman" w:hAnsi="Times New Roman" w:eastAsia="宋体" w:cs="Times New Roman"/>
          <w:sz w:val="24"/>
          <w:szCs w:val="24"/>
          <w:lang w:val="en-US" w:eastAsia="zh-CN"/>
        </w:rPr>
        <w:t>建设单位</w:t>
      </w:r>
      <w:r>
        <w:rPr>
          <w:rFonts w:hint="default" w:ascii="Times New Roman" w:hAnsi="Times New Roman" w:eastAsia="宋体" w:cs="Times New Roman"/>
          <w:sz w:val="24"/>
          <w:szCs w:val="24"/>
        </w:rPr>
        <w:t>需要说明的具体内容和要求列举如下</w:t>
      </w:r>
      <w:r>
        <w:rPr>
          <w:rFonts w:hint="default" w:ascii="Times New Roman" w:hAnsi="Times New Roman" w:eastAsia="宋体" w:cs="Times New Roman"/>
          <w:sz w:val="24"/>
          <w:szCs w:val="24"/>
          <w:lang w:eastAsia="zh-CN"/>
        </w:rPr>
        <w:t>：</w:t>
      </w:r>
    </w:p>
    <w:p w14:paraId="08752207">
      <w:pPr>
        <w:pStyle w:val="7"/>
        <w:keepNext/>
        <w:keepLines/>
        <w:pageBreakBefore w:val="0"/>
        <w:widowControl w:val="0"/>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宋体" w:cs="Times New Roman"/>
          <w:b w:val="0"/>
          <w:bCs w:val="0"/>
        </w:rPr>
      </w:pPr>
      <w:r>
        <w:rPr>
          <w:rFonts w:hint="default" w:ascii="Times New Roman" w:hAnsi="Times New Roman" w:eastAsia="宋体" w:cs="Times New Roman"/>
        </w:rPr>
        <w:t>1</w:t>
      </w:r>
      <w:r>
        <w:rPr>
          <w:rFonts w:hint="default" w:ascii="Times New Roman" w:hAnsi="Times New Roman" w:eastAsia="宋体" w:cs="Times New Roman"/>
          <w:spacing w:val="-6"/>
        </w:rPr>
        <w:t xml:space="preserve"> </w:t>
      </w:r>
      <w:r>
        <w:rPr>
          <w:rFonts w:hint="default" w:ascii="Times New Roman" w:hAnsi="Times New Roman" w:eastAsia="宋体" w:cs="Times New Roman"/>
        </w:rPr>
        <w:t>环境保护设施设计、施工和验收过程简况</w:t>
      </w:r>
    </w:p>
    <w:p w14:paraId="17604965">
      <w:pPr>
        <w:pStyle w:val="8"/>
        <w:spacing w:before="225" w:line="240" w:lineRule="auto"/>
        <w:ind w:right="0"/>
        <w:jc w:val="both"/>
        <w:rPr>
          <w:rFonts w:hint="default" w:ascii="Times New Roman" w:hAnsi="Times New Roman" w:eastAsia="宋体" w:cs="Times New Roman"/>
          <w:b w:val="0"/>
          <w:bCs w:val="0"/>
        </w:rPr>
      </w:pPr>
      <w:r>
        <w:rPr>
          <w:rFonts w:hint="default" w:ascii="Times New Roman" w:hAnsi="Times New Roman" w:eastAsia="宋体" w:cs="Times New Roman"/>
        </w:rPr>
        <w:t>1.1</w:t>
      </w:r>
      <w:r>
        <w:rPr>
          <w:rFonts w:hint="default" w:ascii="Times New Roman" w:hAnsi="Times New Roman" w:eastAsia="宋体" w:cs="Times New Roman"/>
          <w:spacing w:val="-5"/>
        </w:rPr>
        <w:t xml:space="preserve"> </w:t>
      </w:r>
      <w:r>
        <w:rPr>
          <w:rFonts w:hint="default" w:ascii="Times New Roman" w:hAnsi="Times New Roman" w:eastAsia="宋体" w:cs="Times New Roman"/>
        </w:rPr>
        <w:t>设计简况</w:t>
      </w:r>
    </w:p>
    <w:p w14:paraId="11D27D64">
      <w:pPr>
        <w:pStyle w:val="9"/>
        <w:keepNext w:val="0"/>
        <w:keepLines w:val="0"/>
        <w:pageBreakBefore w:val="0"/>
        <w:widowControl w:val="0"/>
        <w:kinsoku/>
        <w:wordWrap/>
        <w:overflowPunct/>
        <w:topLinePunct w:val="0"/>
        <w:autoSpaceDE/>
        <w:autoSpaceDN/>
        <w:bidi w:val="0"/>
        <w:adjustRightInd/>
        <w:snapToGrid/>
        <w:spacing w:before="0" w:beforeLines="50" w:line="360" w:lineRule="auto"/>
        <w:ind w:left="0" w:right="0" w:firstLine="468" w:firstLineChars="200"/>
        <w:jc w:val="both"/>
        <w:textAlignment w:val="auto"/>
        <w:rPr>
          <w:rFonts w:hint="default" w:ascii="Times New Roman" w:hAnsi="Times New Roman" w:eastAsia="宋体" w:cs="Times New Roman"/>
        </w:rPr>
      </w:pPr>
      <w:r>
        <w:rPr>
          <w:rFonts w:hint="default" w:ascii="Times New Roman" w:hAnsi="Times New Roman" w:eastAsia="宋体" w:cs="Times New Roman"/>
          <w:spacing w:val="-3"/>
        </w:rPr>
        <w:t>建设项目的环境保护纳入了初步设计，环境保护设施的设计符合环境保护设计规范要求，编制了环境保护篇章，落实了防止污染和生态破坏的措施以及环境</w:t>
      </w:r>
      <w:r>
        <w:rPr>
          <w:rFonts w:hint="default" w:ascii="Times New Roman" w:hAnsi="Times New Roman" w:eastAsia="宋体" w:cs="Times New Roman"/>
          <w:spacing w:val="-109"/>
        </w:rPr>
        <w:t xml:space="preserve"> </w:t>
      </w:r>
      <w:r>
        <w:rPr>
          <w:rFonts w:hint="default" w:ascii="Times New Roman" w:hAnsi="Times New Roman" w:eastAsia="宋体" w:cs="Times New Roman"/>
        </w:rPr>
        <w:t>保护设施投资概算。</w:t>
      </w:r>
    </w:p>
    <w:p w14:paraId="1D49E70F">
      <w:pPr>
        <w:pStyle w:val="8"/>
        <w:spacing w:line="240" w:lineRule="auto"/>
        <w:ind w:right="0"/>
        <w:jc w:val="both"/>
        <w:rPr>
          <w:rFonts w:hint="default" w:ascii="Times New Roman" w:hAnsi="Times New Roman" w:eastAsia="宋体" w:cs="Times New Roman"/>
          <w:b w:val="0"/>
          <w:bCs w:val="0"/>
        </w:rPr>
      </w:pPr>
      <w:r>
        <w:rPr>
          <w:rFonts w:hint="default" w:ascii="Times New Roman" w:hAnsi="Times New Roman" w:eastAsia="宋体" w:cs="Times New Roman"/>
        </w:rPr>
        <w:t>1.2</w:t>
      </w:r>
      <w:r>
        <w:rPr>
          <w:rFonts w:hint="default" w:ascii="Times New Roman" w:hAnsi="Times New Roman" w:eastAsia="宋体" w:cs="Times New Roman"/>
          <w:spacing w:val="-6"/>
        </w:rPr>
        <w:t xml:space="preserve"> </w:t>
      </w:r>
      <w:r>
        <w:rPr>
          <w:rFonts w:hint="default" w:ascii="Times New Roman" w:hAnsi="Times New Roman" w:eastAsia="宋体" w:cs="Times New Roman"/>
        </w:rPr>
        <w:t>施工简况</w:t>
      </w:r>
    </w:p>
    <w:p w14:paraId="6C2DB055">
      <w:pPr>
        <w:pStyle w:val="9"/>
        <w:keepNext w:val="0"/>
        <w:keepLines w:val="0"/>
        <w:pageBreakBefore w:val="0"/>
        <w:widowControl w:val="0"/>
        <w:kinsoku/>
        <w:wordWrap/>
        <w:overflowPunct/>
        <w:topLinePunct w:val="0"/>
        <w:autoSpaceDE/>
        <w:autoSpaceDN/>
        <w:bidi w:val="0"/>
        <w:adjustRightInd/>
        <w:snapToGrid/>
        <w:spacing w:before="0" w:beforeLines="50" w:line="360" w:lineRule="auto"/>
        <w:ind w:left="0" w:right="0" w:firstLine="468" w:firstLineChars="200"/>
        <w:jc w:val="both"/>
        <w:textAlignment w:val="auto"/>
        <w:rPr>
          <w:rFonts w:hint="default" w:ascii="Times New Roman" w:hAnsi="Times New Roman" w:eastAsia="宋体" w:cs="Times New Roman"/>
          <w:spacing w:val="-3"/>
        </w:rPr>
      </w:pPr>
      <w:r>
        <w:rPr>
          <w:rFonts w:hint="default" w:ascii="Times New Roman" w:hAnsi="Times New Roman" w:eastAsia="宋体" w:cs="Times New Roman"/>
          <w:spacing w:val="-3"/>
        </w:rPr>
        <w:t>项目建设已将环境保护设施纳入了施工合同，设置了专项环保资金确保环境保护设施得到落实，项目建设过程中组织实施了环境影响报告</w:t>
      </w:r>
      <w:r>
        <w:rPr>
          <w:rFonts w:hint="default" w:ascii="Times New Roman" w:hAnsi="Times New Roman" w:eastAsia="宋体" w:cs="Times New Roman"/>
          <w:spacing w:val="-3"/>
          <w:lang w:val="en-US" w:eastAsia="zh-CN"/>
        </w:rPr>
        <w:t>表</w:t>
      </w:r>
      <w:r>
        <w:rPr>
          <w:rFonts w:hint="default" w:ascii="Times New Roman" w:hAnsi="Times New Roman" w:eastAsia="宋体" w:cs="Times New Roman"/>
          <w:spacing w:val="-3"/>
        </w:rPr>
        <w:t>及其审批部门审批决定中提出的环境保护对策措施。</w:t>
      </w:r>
    </w:p>
    <w:p w14:paraId="17A19F20">
      <w:pPr>
        <w:pStyle w:val="8"/>
        <w:keepNext w:val="0"/>
        <w:keepLines w:val="0"/>
        <w:pageBreakBefore w:val="0"/>
        <w:widowControl w:val="0"/>
        <w:kinsoku/>
        <w:wordWrap/>
        <w:overflowPunct/>
        <w:topLinePunct w:val="0"/>
        <w:autoSpaceDE/>
        <w:autoSpaceDN/>
        <w:bidi w:val="0"/>
        <w:adjustRightInd/>
        <w:snapToGrid/>
        <w:spacing w:line="360" w:lineRule="auto"/>
        <w:ind w:left="119" w:right="0"/>
        <w:jc w:val="both"/>
        <w:textAlignment w:val="auto"/>
        <w:rPr>
          <w:rFonts w:hint="default" w:ascii="Times New Roman" w:hAnsi="Times New Roman" w:eastAsia="宋体" w:cs="Times New Roman"/>
        </w:rPr>
      </w:pPr>
      <w:r>
        <w:rPr>
          <w:rFonts w:hint="default" w:ascii="Times New Roman" w:hAnsi="Times New Roman" w:eastAsia="宋体" w:cs="Times New Roman"/>
        </w:rPr>
        <w:t>1.3 验收过程简况</w:t>
      </w:r>
    </w:p>
    <w:p w14:paraId="58F0AE99">
      <w:pPr>
        <w:pStyle w:val="9"/>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jc w:val="both"/>
        <w:textAlignment w:val="auto"/>
        <w:rPr>
          <w:rFonts w:hint="default" w:ascii="Times New Roman" w:hAnsi="Times New Roman" w:eastAsia="宋体" w:cs="Times New Roman"/>
          <w:spacing w:val="-3"/>
          <w:sz w:val="24"/>
        </w:rPr>
      </w:pPr>
      <w:r>
        <w:rPr>
          <w:rFonts w:hint="default" w:ascii="Times New Roman" w:hAnsi="Times New Roman" w:eastAsia="宋体" w:cs="Times New Roman"/>
          <w:spacing w:val="-3"/>
          <w:sz w:val="24"/>
          <w:highlight w:val="none"/>
          <w:lang w:val="en-US" w:eastAsia="zh-CN"/>
        </w:rPr>
        <w:t>项目于20</w:t>
      </w:r>
      <w:r>
        <w:rPr>
          <w:rFonts w:hint="eastAsia" w:ascii="Times New Roman" w:hAnsi="Times New Roman" w:eastAsia="宋体" w:cs="Times New Roman"/>
          <w:spacing w:val="-3"/>
          <w:sz w:val="24"/>
          <w:highlight w:val="none"/>
          <w:lang w:val="en-US" w:eastAsia="zh-CN"/>
        </w:rPr>
        <w:t>19</w:t>
      </w:r>
      <w:r>
        <w:rPr>
          <w:rFonts w:hint="default" w:ascii="Times New Roman" w:hAnsi="Times New Roman" w:eastAsia="宋体" w:cs="Times New Roman"/>
          <w:spacing w:val="-3"/>
          <w:sz w:val="24"/>
          <w:highlight w:val="none"/>
          <w:lang w:val="en-US" w:eastAsia="zh-CN"/>
        </w:rPr>
        <w:t>年</w:t>
      </w:r>
      <w:r>
        <w:rPr>
          <w:rFonts w:hint="eastAsia" w:ascii="Times New Roman" w:hAnsi="Times New Roman" w:eastAsia="宋体" w:cs="Times New Roman"/>
          <w:spacing w:val="-3"/>
          <w:sz w:val="24"/>
          <w:highlight w:val="none"/>
          <w:lang w:val="en-US" w:eastAsia="zh-CN"/>
        </w:rPr>
        <w:t>12</w:t>
      </w:r>
      <w:r>
        <w:rPr>
          <w:rFonts w:hint="default" w:ascii="Times New Roman" w:hAnsi="Times New Roman" w:eastAsia="宋体" w:cs="Times New Roman"/>
          <w:spacing w:val="-3"/>
          <w:sz w:val="24"/>
          <w:highlight w:val="none"/>
          <w:lang w:val="en-US" w:eastAsia="zh-CN"/>
        </w:rPr>
        <w:t>月建成竣工，属于</w:t>
      </w:r>
      <w:r>
        <w:rPr>
          <w:rFonts w:hint="eastAsia" w:ascii="Times New Roman" w:hAnsi="Times New Roman" w:eastAsia="宋体" w:cs="Times New Roman"/>
          <w:spacing w:val="-3"/>
          <w:sz w:val="24"/>
          <w:highlight w:val="none"/>
          <w:lang w:val="en-US" w:eastAsia="zh-CN"/>
        </w:rPr>
        <w:t>改扩</w:t>
      </w:r>
      <w:r>
        <w:rPr>
          <w:rFonts w:hint="default" w:ascii="Times New Roman" w:hAnsi="Times New Roman" w:eastAsia="宋体" w:cs="Times New Roman"/>
          <w:spacing w:val="-3"/>
          <w:sz w:val="24"/>
          <w:highlight w:val="none"/>
          <w:lang w:val="en-US" w:eastAsia="zh-CN"/>
        </w:rPr>
        <w:t>建项目</w:t>
      </w:r>
      <w:r>
        <w:rPr>
          <w:rFonts w:hint="eastAsia" w:ascii="Times New Roman" w:hAnsi="Times New Roman" w:eastAsia="宋体" w:cs="Times New Roman"/>
          <w:spacing w:val="-3"/>
          <w:sz w:val="24"/>
          <w:highlight w:val="none"/>
          <w:lang w:val="en-US" w:eastAsia="zh-CN"/>
        </w:rPr>
        <w:t>。</w:t>
      </w:r>
      <w:r>
        <w:rPr>
          <w:rFonts w:hint="default" w:ascii="Times New Roman" w:hAnsi="Times New Roman" w:eastAsia="宋体" w:cs="Times New Roman"/>
          <w:spacing w:val="-3"/>
          <w:sz w:val="24"/>
        </w:rPr>
        <w:t>建设单位于202</w:t>
      </w:r>
      <w:r>
        <w:rPr>
          <w:rFonts w:hint="eastAsia" w:ascii="Times New Roman" w:hAnsi="Times New Roman" w:eastAsia="宋体" w:cs="Times New Roman"/>
          <w:spacing w:val="-3"/>
          <w:sz w:val="24"/>
          <w:lang w:val="en-US" w:eastAsia="zh-CN"/>
        </w:rPr>
        <w:t>4</w:t>
      </w:r>
      <w:r>
        <w:rPr>
          <w:rFonts w:hint="default" w:ascii="Times New Roman" w:hAnsi="Times New Roman" w:eastAsia="宋体" w:cs="Times New Roman"/>
          <w:spacing w:val="-3"/>
          <w:sz w:val="24"/>
        </w:rPr>
        <w:t>年</w:t>
      </w:r>
      <w:r>
        <w:rPr>
          <w:rFonts w:hint="eastAsia" w:ascii="Times New Roman" w:hAnsi="Times New Roman" w:eastAsia="宋体" w:cs="Times New Roman"/>
          <w:spacing w:val="-3"/>
          <w:sz w:val="24"/>
          <w:lang w:val="en-US" w:eastAsia="zh-CN"/>
        </w:rPr>
        <w:t>7</w:t>
      </w:r>
      <w:r>
        <w:rPr>
          <w:rFonts w:hint="default" w:ascii="Times New Roman" w:hAnsi="Times New Roman" w:eastAsia="宋体" w:cs="Times New Roman"/>
          <w:spacing w:val="-3"/>
          <w:sz w:val="24"/>
          <w:highlight w:val="none"/>
        </w:rPr>
        <w:t>月</w:t>
      </w:r>
      <w:r>
        <w:rPr>
          <w:rFonts w:hint="default" w:ascii="Times New Roman" w:hAnsi="Times New Roman" w:eastAsia="宋体" w:cs="Times New Roman"/>
          <w:spacing w:val="-3"/>
          <w:sz w:val="24"/>
        </w:rPr>
        <w:t>成</w:t>
      </w:r>
      <w:r>
        <w:rPr>
          <w:rFonts w:hint="default" w:ascii="Times New Roman" w:hAnsi="Times New Roman" w:eastAsia="宋体" w:cs="Times New Roman"/>
          <w:spacing w:val="-3"/>
          <w:sz w:val="24"/>
          <w:lang w:val="en-US" w:eastAsia="zh-CN"/>
        </w:rPr>
        <w:t>立了“</w:t>
      </w:r>
      <w:r>
        <w:rPr>
          <w:rFonts w:hint="default" w:ascii="Times New Roman" w:hAnsi="Times New Roman" w:eastAsia="宋体" w:cs="Times New Roman"/>
          <w:color w:val="000000"/>
          <w:sz w:val="24"/>
          <w:szCs w:val="24"/>
          <w:highlight w:val="none"/>
          <w:lang w:val="en-US" w:eastAsia="zh-CN"/>
        </w:rPr>
        <w:t>江西协中车用材料制造有限公司年产30万套汽车内饰件项目（一期）</w:t>
      </w:r>
      <w:r>
        <w:rPr>
          <w:rFonts w:hint="default" w:ascii="Times New Roman" w:hAnsi="Times New Roman" w:eastAsia="宋体" w:cs="Times New Roman"/>
          <w:spacing w:val="-3"/>
          <w:sz w:val="24"/>
          <w:lang w:val="en-US" w:eastAsia="zh-CN"/>
        </w:rPr>
        <w:t>”验</w:t>
      </w:r>
      <w:r>
        <w:rPr>
          <w:rFonts w:hint="default" w:ascii="Times New Roman" w:hAnsi="Times New Roman" w:eastAsia="宋体" w:cs="Times New Roman"/>
          <w:spacing w:val="-3"/>
          <w:sz w:val="24"/>
        </w:rPr>
        <w:t>收工作组，并委托</w:t>
      </w:r>
      <w:r>
        <w:rPr>
          <w:rFonts w:hint="default" w:ascii="Times New Roman" w:hAnsi="Times New Roman" w:eastAsia="宋体" w:cs="Times New Roman"/>
          <w:color w:val="000000"/>
          <w:sz w:val="24"/>
          <w:szCs w:val="24"/>
        </w:rPr>
        <w:t>江西南大融汇环境技术有限公司</w:t>
      </w:r>
      <w:r>
        <w:rPr>
          <w:rFonts w:hint="default" w:ascii="Times New Roman" w:hAnsi="Times New Roman" w:eastAsia="宋体" w:cs="Times New Roman"/>
          <w:spacing w:val="-3"/>
          <w:sz w:val="24"/>
        </w:rPr>
        <w:t>承担了项目竣工环保验收工作。</w:t>
      </w:r>
    </w:p>
    <w:p w14:paraId="5454390B">
      <w:pPr>
        <w:pStyle w:val="17"/>
        <w:spacing w:line="360" w:lineRule="auto"/>
        <w:ind w:firstLine="480"/>
        <w:rPr>
          <w:rFonts w:hint="default" w:ascii="Times New Roman" w:hAnsi="Times New Roman" w:eastAsia="宋体" w:cs="Times New Roman"/>
          <w:sz w:val="24"/>
        </w:rPr>
      </w:pPr>
      <w:sdt>
        <w:sdtPr>
          <w:rPr>
            <w:rFonts w:hint="default" w:ascii="Times New Roman" w:hAnsi="Times New Roman" w:eastAsia="宋体" w:cs="Times New Roman"/>
            <w:color w:val="auto"/>
            <w:sz w:val="24"/>
            <w:szCs w:val="24"/>
            <w:lang w:val="en-US" w:eastAsia="zh-CN"/>
          </w:rPr>
          <w:alias w:val="单位"/>
          <w:id w:val="-1574658212"/>
          <w:placeholder>
            <w:docPart w:val="{741b5e84-6987-4e66-b9b3-432f0d808d9b}"/>
          </w:placeholder>
          <w:dataBinding w:prefixMappings="xmlns:ns0='http://schemas.openxmlformats.org/officeDocument/2006/extended-properties' " w:xpath="/ns0:Properties[1]/ns0:Company[1]" w:storeItemID="{6668398D-A668-4E3E-A5EB-62B293D839F1}"/>
          <w:text/>
        </w:sdtPr>
        <w:sdtEndPr>
          <w:rPr>
            <w:rFonts w:hint="default" w:ascii="Times New Roman" w:hAnsi="Times New Roman" w:eastAsia="宋体" w:cs="Times New Roman"/>
            <w:color w:val="auto"/>
            <w:sz w:val="24"/>
            <w:szCs w:val="24"/>
            <w:lang w:val="en-US" w:eastAsia="zh-CN"/>
          </w:rPr>
        </w:sdtEndPr>
        <w:sdtContent>
          <w:r>
            <w:rPr>
              <w:rFonts w:hint="eastAsia" w:ascii="Times New Roman" w:hAnsi="Times New Roman" w:eastAsia="宋体" w:cs="Times New Roman"/>
              <w:color w:val="000000"/>
              <w:sz w:val="24"/>
              <w:szCs w:val="24"/>
              <w:lang w:eastAsia="zh-CN"/>
            </w:rPr>
            <w:t>江西南大融汇环境技术有限公司</w:t>
          </w:r>
        </w:sdtContent>
      </w:sdt>
      <w:r>
        <w:rPr>
          <w:rFonts w:hint="default" w:ascii="Times New Roman" w:hAnsi="Times New Roman" w:eastAsia="宋体" w:cs="Times New Roman"/>
          <w:color w:val="auto"/>
          <w:sz w:val="24"/>
          <w:szCs w:val="24"/>
          <w:lang w:val="en-US" w:eastAsia="zh-CN"/>
        </w:rPr>
        <w:t>组织了有关技术人员对该项目的生产工艺、环保设施的配置及运行</w:t>
      </w:r>
      <w:r>
        <w:rPr>
          <w:rFonts w:hint="default" w:ascii="Times New Roman" w:hAnsi="Times New Roman" w:eastAsia="宋体" w:cs="Times New Roman"/>
          <w:sz w:val="24"/>
        </w:rPr>
        <w:t xml:space="preserve">情况进行了现场勘察，在查阅和收集有关文献及技术资料的基础上，结合出具的验收监测报告及建设单位提供的有关资料，按照《建设项目竣工环境保护验收技术指南 </w:t>
      </w:r>
      <w:r>
        <w:rPr>
          <w:rFonts w:hint="eastAsia" w:ascii="Times New Roman" w:hAnsi="Times New Roman" w:eastAsia="宋体" w:cs="Times New Roman"/>
          <w:sz w:val="24"/>
          <w:lang w:val="en-US" w:eastAsia="zh-CN"/>
        </w:rPr>
        <w:t>生态</w:t>
      </w:r>
      <w:r>
        <w:rPr>
          <w:rFonts w:hint="default" w:ascii="Times New Roman" w:hAnsi="Times New Roman" w:eastAsia="宋体" w:cs="Times New Roman"/>
          <w:sz w:val="24"/>
        </w:rPr>
        <w:t>影响类》的相关要求，于202</w:t>
      </w:r>
      <w:r>
        <w:rPr>
          <w:rFonts w:hint="eastAsia" w:ascii="Times New Roman" w:hAnsi="Times New Roman" w:eastAsia="宋体" w:cs="Times New Roman"/>
          <w:sz w:val="24"/>
          <w:lang w:val="en-US" w:eastAsia="zh-CN"/>
        </w:rPr>
        <w:t>4</w:t>
      </w:r>
      <w:r>
        <w:rPr>
          <w:rFonts w:hint="default" w:ascii="Times New Roman" w:hAnsi="Times New Roman" w:eastAsia="宋体" w:cs="Times New Roman"/>
          <w:sz w:val="24"/>
        </w:rPr>
        <w:t>年</w:t>
      </w:r>
      <w:r>
        <w:rPr>
          <w:rFonts w:hint="eastAsia" w:ascii="Times New Roman" w:hAnsi="Times New Roman" w:eastAsia="宋体" w:cs="Times New Roman"/>
          <w:sz w:val="24"/>
          <w:lang w:val="en-US" w:eastAsia="zh-CN"/>
        </w:rPr>
        <w:t>9</w:t>
      </w:r>
      <w:r>
        <w:rPr>
          <w:rFonts w:hint="default" w:ascii="Times New Roman" w:hAnsi="Times New Roman" w:eastAsia="宋体" w:cs="Times New Roman"/>
          <w:sz w:val="24"/>
        </w:rPr>
        <w:t>月编制完成了《</w:t>
      </w:r>
      <w:r>
        <w:rPr>
          <w:rFonts w:hint="default" w:ascii="Times New Roman" w:hAnsi="Times New Roman" w:eastAsia="宋体" w:cs="Times New Roman"/>
          <w:color w:val="000000"/>
          <w:sz w:val="24"/>
          <w:szCs w:val="24"/>
          <w:highlight w:val="none"/>
          <w:lang w:val="en-US" w:eastAsia="zh-CN"/>
        </w:rPr>
        <w:t>江西协中车用材料制造有限公司年产30万套汽车内饰件项目（一期）</w:t>
      </w:r>
      <w:r>
        <w:rPr>
          <w:rFonts w:hint="eastAsia" w:ascii="Times New Roman" w:hAnsi="Times New Roman" w:eastAsia="宋体" w:cs="Times New Roman"/>
          <w:spacing w:val="-3"/>
          <w:sz w:val="24"/>
          <w:lang w:val="en-US" w:eastAsia="zh-CN"/>
        </w:rPr>
        <w:t>竣</w:t>
      </w:r>
      <w:r>
        <w:rPr>
          <w:rFonts w:hint="default" w:ascii="Times New Roman" w:hAnsi="Times New Roman" w:eastAsia="宋体" w:cs="Times New Roman"/>
          <w:sz w:val="24"/>
          <w:lang w:val="en-US"/>
        </w:rPr>
        <w:t>工环境保护验</w:t>
      </w:r>
      <w:r>
        <w:rPr>
          <w:rFonts w:hint="eastAsia" w:ascii="Times New Roman" w:hAnsi="Times New Roman" w:eastAsia="宋体" w:cs="Times New Roman"/>
          <w:sz w:val="24"/>
          <w:lang w:val="en-US" w:eastAsia="zh-CN"/>
        </w:rPr>
        <w:t>收调查</w:t>
      </w:r>
      <w:r>
        <w:rPr>
          <w:rFonts w:hint="default" w:ascii="Times New Roman" w:hAnsi="Times New Roman" w:eastAsia="宋体" w:cs="Times New Roman"/>
          <w:sz w:val="24"/>
          <w:lang w:val="en-US"/>
        </w:rPr>
        <w:t>表</w:t>
      </w:r>
      <w:r>
        <w:rPr>
          <w:rFonts w:hint="default" w:ascii="Times New Roman" w:hAnsi="Times New Roman" w:eastAsia="宋体" w:cs="Times New Roman"/>
          <w:sz w:val="24"/>
        </w:rPr>
        <w:t>》</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202</w:t>
      </w:r>
      <w:r>
        <w:rPr>
          <w:rFonts w:hint="eastAsia" w:ascii="Times New Roman" w:hAnsi="Times New Roman" w:eastAsia="宋体" w:cs="Times New Roman"/>
          <w:sz w:val="24"/>
          <w:lang w:val="en-US" w:eastAsia="zh-CN"/>
        </w:rPr>
        <w:t>4</w:t>
      </w:r>
      <w:r>
        <w:rPr>
          <w:rFonts w:hint="default" w:ascii="Times New Roman" w:hAnsi="Times New Roman" w:eastAsia="宋体" w:cs="Times New Roman"/>
          <w:sz w:val="24"/>
          <w:lang w:val="en-US" w:eastAsia="zh-CN"/>
        </w:rPr>
        <w:t>年</w:t>
      </w:r>
      <w:r>
        <w:rPr>
          <w:rFonts w:hint="eastAsia" w:ascii="Times New Roman" w:hAnsi="Times New Roman" w:eastAsia="宋体" w:cs="Times New Roman"/>
          <w:sz w:val="24"/>
          <w:lang w:val="en-US" w:eastAsia="zh-CN"/>
        </w:rPr>
        <w:t>9</w:t>
      </w:r>
      <w:r>
        <w:rPr>
          <w:rFonts w:hint="default" w:ascii="Times New Roman" w:hAnsi="Times New Roman" w:eastAsia="宋体" w:cs="Times New Roman"/>
          <w:sz w:val="24"/>
          <w:lang w:val="en-US" w:eastAsia="zh-CN"/>
        </w:rPr>
        <w:t>月</w:t>
      </w:r>
      <w:r>
        <w:rPr>
          <w:rFonts w:hint="eastAsia" w:ascii="Times New Roman" w:hAnsi="Times New Roman" w:eastAsia="宋体" w:cs="Times New Roman"/>
          <w:sz w:val="24"/>
          <w:lang w:val="en-US" w:eastAsia="zh-CN"/>
        </w:rPr>
        <w:t>25</w:t>
      </w:r>
      <w:r>
        <w:rPr>
          <w:rFonts w:hint="default" w:ascii="Times New Roman" w:hAnsi="Times New Roman" w:eastAsia="宋体" w:cs="Times New Roman"/>
          <w:sz w:val="24"/>
          <w:lang w:val="en-US" w:eastAsia="zh-CN"/>
        </w:rPr>
        <w:t>日</w:t>
      </w:r>
      <w:r>
        <w:rPr>
          <w:rFonts w:hint="default" w:ascii="Times New Roman" w:hAnsi="Times New Roman" w:eastAsia="宋体" w:cs="Times New Roman"/>
          <w:spacing w:val="-3"/>
          <w:sz w:val="24"/>
        </w:rPr>
        <w:t>，经验收工作组评议，本项目竣工环境保护验收合格。</w:t>
      </w:r>
    </w:p>
    <w:p w14:paraId="5E10D064">
      <w:pPr>
        <w:pStyle w:val="8"/>
        <w:keepNext w:val="0"/>
        <w:keepLines w:val="0"/>
        <w:pageBreakBefore w:val="0"/>
        <w:widowControl w:val="0"/>
        <w:kinsoku/>
        <w:wordWrap/>
        <w:overflowPunct/>
        <w:topLinePunct w:val="0"/>
        <w:autoSpaceDE/>
        <w:autoSpaceDN/>
        <w:bidi w:val="0"/>
        <w:adjustRightInd/>
        <w:snapToGrid/>
        <w:spacing w:line="360" w:lineRule="auto"/>
        <w:ind w:left="119" w:right="0"/>
        <w:jc w:val="both"/>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spacing w:val="-3"/>
          <w:lang w:val="en-US" w:eastAsia="zh-CN"/>
        </w:rPr>
        <w:t>1.4</w:t>
      </w:r>
      <w:r>
        <w:rPr>
          <w:rFonts w:hint="default" w:ascii="Times New Roman" w:hAnsi="Times New Roman" w:eastAsia="宋体" w:cs="Times New Roman"/>
          <w:spacing w:val="-4"/>
        </w:rPr>
        <w:t xml:space="preserve"> </w:t>
      </w:r>
      <w:r>
        <w:rPr>
          <w:rFonts w:hint="default" w:ascii="Times New Roman" w:hAnsi="Times New Roman" w:eastAsia="宋体" w:cs="Times New Roman"/>
          <w:lang w:val="en-US" w:eastAsia="zh-CN"/>
        </w:rPr>
        <w:t>公众反馈意见及处理情况</w:t>
      </w:r>
    </w:p>
    <w:p w14:paraId="2E5D4201">
      <w:pPr>
        <w:pStyle w:val="9"/>
        <w:keepNext w:val="0"/>
        <w:keepLines w:val="0"/>
        <w:pageBreakBefore w:val="0"/>
        <w:widowControl w:val="0"/>
        <w:kinsoku/>
        <w:wordWrap/>
        <w:overflowPunct/>
        <w:topLinePunct w:val="0"/>
        <w:autoSpaceDE/>
        <w:autoSpaceDN/>
        <w:bidi w:val="0"/>
        <w:adjustRightInd/>
        <w:snapToGrid/>
        <w:spacing w:before="0" w:beforeLines="50" w:line="360" w:lineRule="auto"/>
        <w:ind w:left="0" w:right="0" w:firstLine="468" w:firstLineChars="200"/>
        <w:jc w:val="both"/>
        <w:textAlignment w:val="auto"/>
        <w:rPr>
          <w:rFonts w:hint="default" w:ascii="Times New Roman" w:hAnsi="Times New Roman" w:eastAsia="宋体" w:cs="Times New Roman"/>
          <w:spacing w:val="-3"/>
          <w:lang w:val="en-US" w:eastAsia="zh-CN"/>
        </w:rPr>
      </w:pPr>
      <w:r>
        <w:rPr>
          <w:rFonts w:hint="default" w:ascii="Times New Roman" w:hAnsi="Times New Roman" w:eastAsia="宋体" w:cs="Times New Roman"/>
          <w:spacing w:val="-3"/>
          <w:lang w:val="en-US" w:eastAsia="zh-CN"/>
        </w:rPr>
        <w:t>建设项目设计、施工和验收期间均未收到公众反馈意见、环境投诉、违法或处罚记录。</w:t>
      </w:r>
    </w:p>
    <w:p w14:paraId="0C97CE90">
      <w:pPr>
        <w:pStyle w:val="7"/>
        <w:keepNext/>
        <w:keepLines/>
        <w:pageBreakBefore w:val="0"/>
        <w:widowControl w:val="0"/>
        <w:kinsoku/>
        <w:wordWrap/>
        <w:overflowPunct/>
        <w:topLinePunct w:val="0"/>
        <w:autoSpaceDE/>
        <w:autoSpaceDN/>
        <w:bidi w:val="0"/>
        <w:adjustRightInd/>
        <w:snapToGrid/>
        <w:spacing w:before="144" w:line="360" w:lineRule="auto"/>
        <w:ind w:right="0"/>
        <w:jc w:val="both"/>
        <w:textAlignment w:val="auto"/>
        <w:rPr>
          <w:rFonts w:hint="default" w:ascii="Times New Roman" w:hAnsi="Times New Roman" w:eastAsia="宋体" w:cs="Times New Roman"/>
          <w:b w:val="0"/>
          <w:bCs w:val="0"/>
        </w:rPr>
      </w:pPr>
      <w:r>
        <w:rPr>
          <w:rFonts w:hint="default" w:ascii="Times New Roman" w:hAnsi="Times New Roman" w:eastAsia="宋体" w:cs="Times New Roman"/>
        </w:rPr>
        <w:t>2</w:t>
      </w:r>
      <w:r>
        <w:rPr>
          <w:rFonts w:hint="default" w:ascii="Times New Roman" w:hAnsi="Times New Roman" w:eastAsia="宋体" w:cs="Times New Roman"/>
          <w:spacing w:val="-4"/>
        </w:rPr>
        <w:t xml:space="preserve"> </w:t>
      </w:r>
      <w:r>
        <w:rPr>
          <w:rFonts w:hint="default" w:ascii="Times New Roman" w:hAnsi="Times New Roman" w:eastAsia="宋体" w:cs="Times New Roman"/>
        </w:rPr>
        <w:t>其他环境保护措施的实施情况</w:t>
      </w:r>
    </w:p>
    <w:p w14:paraId="2BB5CE40">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jc w:val="both"/>
        <w:textAlignment w:val="auto"/>
        <w:rPr>
          <w:rFonts w:hint="default" w:ascii="Times New Roman" w:hAnsi="Times New Roman" w:eastAsia="宋体" w:cs="Times New Roman"/>
          <w:b w:val="0"/>
          <w:bCs w:val="0"/>
          <w:spacing w:val="-3"/>
          <w:sz w:val="24"/>
          <w:szCs w:val="24"/>
          <w:lang w:val="en-US" w:eastAsia="zh-CN" w:bidi="ar-SA"/>
        </w:rPr>
      </w:pPr>
      <w:r>
        <w:rPr>
          <w:rFonts w:hint="default" w:ascii="Times New Roman" w:hAnsi="Times New Roman" w:eastAsia="宋体" w:cs="Times New Roman"/>
          <w:b w:val="0"/>
          <w:bCs w:val="0"/>
          <w:spacing w:val="-3"/>
          <w:sz w:val="24"/>
          <w:szCs w:val="24"/>
          <w:lang w:val="en-US" w:eastAsia="zh-CN" w:bidi="ar-SA"/>
        </w:rPr>
        <w:t>环境影响报告表及其审批部门审批决定中提出的，除环境保护设施外的其他环境保护措施，主要包括制度措施和配套措施等，现将需要说明的措施内容和要求梳理如下：</w:t>
      </w:r>
    </w:p>
    <w:p w14:paraId="6E43D547">
      <w:pPr>
        <w:pStyle w:val="8"/>
        <w:keepNext w:val="0"/>
        <w:keepLines w:val="0"/>
        <w:pageBreakBefore w:val="0"/>
        <w:widowControl w:val="0"/>
        <w:kinsoku/>
        <w:wordWrap/>
        <w:overflowPunct/>
        <w:topLinePunct w:val="0"/>
        <w:autoSpaceDE/>
        <w:autoSpaceDN/>
        <w:bidi w:val="0"/>
        <w:adjustRightInd/>
        <w:snapToGrid/>
        <w:spacing w:before="0" w:line="240" w:lineRule="auto"/>
        <w:ind w:left="119" w:right="0"/>
        <w:jc w:val="both"/>
        <w:textAlignment w:val="auto"/>
        <w:rPr>
          <w:rFonts w:hint="default" w:ascii="Times New Roman" w:hAnsi="Times New Roman" w:eastAsia="宋体" w:cs="Times New Roman"/>
          <w:b w:val="0"/>
          <w:bCs w:val="0"/>
        </w:rPr>
      </w:pPr>
      <w:r>
        <w:rPr>
          <w:rFonts w:hint="default" w:ascii="Times New Roman" w:hAnsi="Times New Roman" w:eastAsia="宋体" w:cs="Times New Roman"/>
        </w:rPr>
        <w:t>2.1</w:t>
      </w:r>
      <w:r>
        <w:rPr>
          <w:rFonts w:hint="default" w:ascii="Times New Roman" w:hAnsi="Times New Roman" w:eastAsia="宋体" w:cs="Times New Roman"/>
          <w:spacing w:val="-7"/>
        </w:rPr>
        <w:t xml:space="preserve"> </w:t>
      </w:r>
      <w:r>
        <w:rPr>
          <w:rFonts w:hint="default" w:ascii="Times New Roman" w:hAnsi="Times New Roman" w:eastAsia="宋体" w:cs="Times New Roman"/>
        </w:rPr>
        <w:t>制度措施落实情况</w:t>
      </w:r>
    </w:p>
    <w:p w14:paraId="764095FE">
      <w:pPr>
        <w:pStyle w:val="9"/>
        <w:keepNext w:val="0"/>
        <w:keepLines w:val="0"/>
        <w:pageBreakBefore w:val="0"/>
        <w:widowControl w:val="0"/>
        <w:kinsoku/>
        <w:wordWrap/>
        <w:overflowPunct/>
        <w:topLinePunct w:val="0"/>
        <w:autoSpaceDE/>
        <w:autoSpaceDN/>
        <w:bidi w:val="0"/>
        <w:adjustRightInd/>
        <w:snapToGrid/>
        <w:spacing w:before="0" w:beforeLines="50" w:line="360" w:lineRule="auto"/>
        <w:ind w:left="0" w:right="0" w:firstLine="468" w:firstLineChars="200"/>
        <w:jc w:val="both"/>
        <w:textAlignment w:val="auto"/>
        <w:rPr>
          <w:rFonts w:hint="default" w:ascii="Times New Roman" w:hAnsi="Times New Roman" w:eastAsia="宋体" w:cs="Times New Roman"/>
          <w:spacing w:val="-3"/>
        </w:rPr>
      </w:pPr>
      <w:r>
        <w:rPr>
          <w:rFonts w:hint="default" w:ascii="Times New Roman" w:hAnsi="Times New Roman" w:eastAsia="宋体" w:cs="Times New Roman"/>
          <w:spacing w:val="-3"/>
        </w:rPr>
        <w:t>（1）环保组织结构及规章制度</w:t>
      </w:r>
    </w:p>
    <w:p w14:paraId="4ED4CD51">
      <w:pPr>
        <w:pStyle w:val="9"/>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项目已制定环境保护管理制度。环保管理工作由公司法人负责，安全环保部负责日常环保工作的监督管理，明确了安全环保部及环保管理员的职责，同时制定了环保设施管理规定。</w:t>
      </w:r>
    </w:p>
    <w:p w14:paraId="300BF2E5">
      <w:pPr>
        <w:pStyle w:val="9"/>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jc w:val="both"/>
        <w:textAlignment w:val="auto"/>
        <w:rPr>
          <w:rFonts w:hint="default" w:ascii="Times New Roman" w:hAnsi="Times New Roman" w:eastAsia="宋体" w:cs="Times New Roman"/>
          <w:spacing w:val="-3"/>
        </w:rPr>
      </w:pPr>
      <w:r>
        <w:rPr>
          <w:rFonts w:hint="default" w:ascii="Times New Roman" w:hAnsi="Times New Roman" w:eastAsia="宋体" w:cs="Times New Roman"/>
          <w:spacing w:val="-3"/>
        </w:rPr>
        <w:t xml:space="preserve">（2）环境风险防范措施 </w:t>
      </w:r>
    </w:p>
    <w:p w14:paraId="33B07BDE">
      <w:pPr>
        <w:pStyle w:val="9"/>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企业已根据各项环境风险建立了相关环保管理制度及环境突发事件应急预案，并定期组织风险防范教育和业务技术培训。</w:t>
      </w:r>
    </w:p>
    <w:p w14:paraId="0E8FE35D">
      <w:pPr>
        <w:pStyle w:val="9"/>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jc w:val="both"/>
        <w:textAlignment w:val="auto"/>
        <w:rPr>
          <w:rFonts w:hint="default" w:ascii="Times New Roman" w:hAnsi="Times New Roman" w:eastAsia="宋体" w:cs="Times New Roman"/>
          <w:spacing w:val="-3"/>
          <w:highlight w:val="none"/>
        </w:rPr>
      </w:pPr>
      <w:r>
        <w:rPr>
          <w:rFonts w:hint="default" w:ascii="Times New Roman" w:hAnsi="Times New Roman" w:eastAsia="宋体" w:cs="Times New Roman"/>
          <w:spacing w:val="-3"/>
          <w:highlight w:val="none"/>
        </w:rPr>
        <w:t>（3）环境监测计划</w:t>
      </w:r>
    </w:p>
    <w:p w14:paraId="295B95FE">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企业</w:t>
      </w:r>
      <w:r>
        <w:rPr>
          <w:rFonts w:hint="default" w:ascii="Times New Roman" w:hAnsi="Times New Roman" w:eastAsia="宋体" w:cs="Times New Roman"/>
          <w:sz w:val="24"/>
          <w:szCs w:val="24"/>
        </w:rPr>
        <w:t>已制定了</w:t>
      </w:r>
      <w:r>
        <w:rPr>
          <w:rFonts w:hint="default" w:ascii="Times New Roman" w:hAnsi="Times New Roman" w:eastAsia="宋体" w:cs="Times New Roman"/>
          <w:sz w:val="24"/>
          <w:szCs w:val="24"/>
          <w:lang w:val="en-US" w:eastAsia="zh-CN"/>
        </w:rPr>
        <w:t>日常</w:t>
      </w:r>
      <w:r>
        <w:rPr>
          <w:rFonts w:hint="default" w:ascii="Times New Roman" w:hAnsi="Times New Roman" w:eastAsia="宋体" w:cs="Times New Roman"/>
          <w:sz w:val="24"/>
          <w:szCs w:val="24"/>
        </w:rPr>
        <w:t>环境监测计划，具体如下：</w:t>
      </w:r>
    </w:p>
    <w:p w14:paraId="5E0937FE">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①</w:t>
      </w:r>
      <w:r>
        <w:rPr>
          <w:rFonts w:hint="default" w:ascii="Times New Roman" w:hAnsi="Times New Roman" w:eastAsia="宋体" w:cs="Times New Roman"/>
          <w:sz w:val="24"/>
          <w:szCs w:val="24"/>
          <w:lang w:val="en-US" w:eastAsia="zh-CN"/>
        </w:rPr>
        <w:t>企业</w:t>
      </w:r>
      <w:r>
        <w:rPr>
          <w:rFonts w:hint="default" w:ascii="Times New Roman" w:hAnsi="Times New Roman" w:eastAsia="宋体" w:cs="Times New Roman"/>
          <w:sz w:val="24"/>
          <w:szCs w:val="24"/>
        </w:rPr>
        <w:t>对项目运营后产生的</w:t>
      </w:r>
      <w:r>
        <w:rPr>
          <w:rFonts w:hint="default" w:ascii="Times New Roman" w:hAnsi="Times New Roman" w:eastAsia="宋体" w:cs="Times New Roman"/>
          <w:sz w:val="24"/>
          <w:szCs w:val="24"/>
          <w:lang w:val="en-US" w:eastAsia="zh-CN"/>
        </w:rPr>
        <w:t>污染物</w:t>
      </w:r>
      <w:r>
        <w:rPr>
          <w:rFonts w:hint="default" w:ascii="Times New Roman" w:hAnsi="Times New Roman" w:eastAsia="宋体" w:cs="Times New Roman"/>
          <w:sz w:val="24"/>
          <w:szCs w:val="24"/>
        </w:rPr>
        <w:t>处理设施的运行效果、运行过程的维护和检修进行检查和监督，定期向地方环保管理部门汇报设施的运行状况。</w:t>
      </w:r>
    </w:p>
    <w:p w14:paraId="599384E9">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lang w:eastAsia="zh-CN"/>
        </w:rPr>
        <w:t>②</w:t>
      </w:r>
      <w:r>
        <w:rPr>
          <w:rFonts w:hint="default" w:ascii="Times New Roman" w:hAnsi="Times New Roman" w:eastAsia="宋体" w:cs="Times New Roman"/>
          <w:sz w:val="24"/>
          <w:szCs w:val="24"/>
        </w:rPr>
        <w:t>及时发现和排除正常排污隐患的检查制度和实施。</w:t>
      </w:r>
    </w:p>
    <w:p w14:paraId="625E9312">
      <w:pPr>
        <w:pStyle w:val="8"/>
        <w:keepNext w:val="0"/>
        <w:keepLines w:val="0"/>
        <w:pageBreakBefore w:val="0"/>
        <w:widowControl w:val="0"/>
        <w:kinsoku/>
        <w:wordWrap/>
        <w:overflowPunct/>
        <w:topLinePunct w:val="0"/>
        <w:autoSpaceDE/>
        <w:autoSpaceDN/>
        <w:bidi w:val="0"/>
        <w:adjustRightInd/>
        <w:snapToGrid/>
        <w:spacing w:before="0" w:beforeLines="50" w:line="360" w:lineRule="auto"/>
        <w:ind w:left="221" w:right="0"/>
        <w:jc w:val="left"/>
        <w:textAlignment w:val="auto"/>
        <w:rPr>
          <w:rFonts w:hint="default" w:ascii="Times New Roman" w:hAnsi="Times New Roman" w:eastAsia="宋体" w:cs="Times New Roman"/>
          <w:b w:val="0"/>
          <w:bCs w:val="0"/>
        </w:rPr>
      </w:pPr>
      <w:r>
        <w:rPr>
          <w:rFonts w:hint="default" w:ascii="Times New Roman" w:hAnsi="Times New Roman" w:eastAsia="宋体" w:cs="Times New Roman"/>
        </w:rPr>
        <w:t>2.2</w:t>
      </w:r>
      <w:r>
        <w:rPr>
          <w:rFonts w:hint="default" w:ascii="Times New Roman" w:hAnsi="Times New Roman" w:eastAsia="宋体" w:cs="Times New Roman"/>
          <w:spacing w:val="-7"/>
        </w:rPr>
        <w:t xml:space="preserve"> </w:t>
      </w:r>
      <w:r>
        <w:rPr>
          <w:rFonts w:hint="default" w:ascii="Times New Roman" w:hAnsi="Times New Roman" w:eastAsia="宋体" w:cs="Times New Roman"/>
        </w:rPr>
        <w:t>配套措施落实情况</w:t>
      </w:r>
    </w:p>
    <w:p w14:paraId="4051AD5C">
      <w:pPr>
        <w:pStyle w:val="17"/>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（1）区域削减及淘汰落后产能</w:t>
      </w:r>
    </w:p>
    <w:p w14:paraId="31644374">
      <w:pPr>
        <w:pStyle w:val="17"/>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本项目不涉及区域内削减污染物总量措施和淘汰落后产能的措施。</w:t>
      </w:r>
    </w:p>
    <w:p w14:paraId="27B616BD">
      <w:pPr>
        <w:pStyle w:val="17"/>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（2）防护距离控制及居民搬迁</w:t>
      </w:r>
    </w:p>
    <w:p w14:paraId="326857A6">
      <w:pPr>
        <w:pStyle w:val="17"/>
        <w:spacing w:line="360" w:lineRule="auto"/>
        <w:ind w:firstLine="480"/>
        <w:rPr>
          <w:rFonts w:hint="default" w:ascii="Times New Roman" w:hAnsi="Times New Roman" w:eastAsia="宋体" w:cs="Times New Roman"/>
        </w:rPr>
      </w:pPr>
      <w:r>
        <w:rPr>
          <w:rFonts w:hint="default" w:ascii="Times New Roman" w:hAnsi="Times New Roman" w:eastAsia="宋体" w:cs="Times New Roman"/>
          <w:lang w:eastAsia="zh-CN"/>
        </w:rPr>
        <w:t>本项目</w:t>
      </w:r>
      <w:r>
        <w:rPr>
          <w:rFonts w:hint="eastAsia" w:ascii="Times New Roman" w:hAnsi="Times New Roman" w:eastAsia="宋体" w:cs="Times New Roman"/>
          <w:lang w:val="en-US" w:eastAsia="zh-CN"/>
        </w:rPr>
        <w:t>无</w:t>
      </w:r>
      <w:r>
        <w:rPr>
          <w:rFonts w:hint="default" w:ascii="Times New Roman" w:hAnsi="Times New Roman" w:eastAsia="宋体" w:cs="Times New Roman"/>
        </w:rPr>
        <w:t>防护距离控制</w:t>
      </w:r>
      <w:r>
        <w:rPr>
          <w:rFonts w:hint="default" w:ascii="Times New Roman" w:hAnsi="Times New Roman" w:eastAsia="宋体" w:cs="Times New Roman"/>
          <w:lang w:eastAsia="zh-CN"/>
        </w:rPr>
        <w:t>要求</w:t>
      </w:r>
      <w:r>
        <w:rPr>
          <w:rFonts w:hint="eastAsia" w:ascii="Times New Roman" w:hAnsi="Times New Roman" w:eastAsia="宋体" w:cs="Times New Roman"/>
          <w:lang w:val="en-US" w:eastAsia="zh-CN"/>
        </w:rPr>
        <w:t>及</w:t>
      </w:r>
      <w:r>
        <w:rPr>
          <w:rFonts w:hint="default" w:ascii="Times New Roman" w:hAnsi="Times New Roman" w:eastAsia="宋体" w:cs="Times New Roman"/>
          <w:lang w:eastAsia="zh-CN"/>
        </w:rPr>
        <w:t>无居民搬迁要求</w:t>
      </w:r>
      <w:r>
        <w:rPr>
          <w:rFonts w:hint="default" w:ascii="Times New Roman" w:hAnsi="Times New Roman" w:eastAsia="宋体" w:cs="Times New Roman"/>
        </w:rPr>
        <w:t>。</w:t>
      </w:r>
    </w:p>
    <w:p w14:paraId="2B599E33">
      <w:pPr>
        <w:pStyle w:val="7"/>
        <w:keepNext/>
        <w:keepLines/>
        <w:pageBreakBefore w:val="0"/>
        <w:widowControl w:val="0"/>
        <w:kinsoku/>
        <w:wordWrap/>
        <w:overflowPunct/>
        <w:topLinePunct w:val="0"/>
        <w:autoSpaceDE/>
        <w:autoSpaceDN/>
        <w:bidi w:val="0"/>
        <w:adjustRightInd/>
        <w:snapToGrid/>
        <w:spacing w:line="360" w:lineRule="auto"/>
        <w:ind w:left="221" w:right="0"/>
        <w:jc w:val="left"/>
        <w:textAlignment w:val="auto"/>
        <w:rPr>
          <w:rFonts w:hint="default" w:ascii="Times New Roman" w:hAnsi="Times New Roman" w:eastAsia="宋体" w:cs="Times New Roman"/>
          <w:b/>
          <w:bCs/>
          <w:sz w:val="28"/>
          <w:szCs w:val="28"/>
          <w:lang w:val="en-US" w:eastAsia="en-US" w:bidi="ar-SA"/>
        </w:rPr>
      </w:pPr>
      <w:r>
        <w:rPr>
          <w:rFonts w:hint="default" w:ascii="Times New Roman" w:hAnsi="Times New Roman" w:eastAsia="宋体" w:cs="Times New Roman"/>
          <w:b/>
          <w:bCs/>
          <w:sz w:val="28"/>
          <w:szCs w:val="28"/>
          <w:lang w:val="en-US" w:eastAsia="en-US" w:bidi="ar-SA"/>
        </w:rPr>
        <w:t>3 整改工作情况</w:t>
      </w:r>
    </w:p>
    <w:p w14:paraId="0C32B2F8">
      <w:pPr>
        <w:pStyle w:val="17"/>
        <w:spacing w:line="360" w:lineRule="auto"/>
        <w:ind w:firstLine="480"/>
        <w:rPr>
          <w:rFonts w:hint="default" w:ascii="Times New Roman" w:hAnsi="Times New Roman" w:eastAsia="宋体" w:cs="Times New Roman"/>
          <w:lang w:val="en-US" w:eastAsia="zh-CN"/>
        </w:rPr>
      </w:pPr>
    </w:p>
    <w:p w14:paraId="5166996D">
      <w:pPr>
        <w:pStyle w:val="17"/>
        <w:spacing w:line="360" w:lineRule="auto"/>
        <w:ind w:firstLine="480"/>
        <w:rPr>
          <w:rFonts w:hint="default" w:ascii="Times New Roman" w:hAnsi="Times New Roman" w:eastAsia="宋体" w:cs="Times New Roman"/>
          <w:lang w:val="en-US" w:eastAsia="zh-CN"/>
        </w:rPr>
      </w:pPr>
    </w:p>
    <w:p w14:paraId="3CC82C98">
      <w:pPr>
        <w:pStyle w:val="17"/>
        <w:spacing w:line="360" w:lineRule="auto"/>
        <w:ind w:firstLine="480"/>
        <w:rPr>
          <w:rFonts w:hint="default" w:ascii="Times New Roman" w:hAnsi="Times New Roman" w:eastAsia="宋体" w:cs="Times New Roman"/>
          <w:lang w:val="en-US" w:eastAsia="zh-CN"/>
        </w:rPr>
      </w:pPr>
    </w:p>
    <w:p w14:paraId="4087C04B">
      <w:pPr>
        <w:pStyle w:val="17"/>
        <w:spacing w:line="360" w:lineRule="auto"/>
        <w:ind w:firstLine="480"/>
        <w:rPr>
          <w:rFonts w:hint="default" w:ascii="Times New Roman" w:hAnsi="Times New Roman" w:eastAsia="宋体" w:cs="Times New Roman"/>
          <w:lang w:val="en-US" w:eastAsia="zh-CN"/>
        </w:rPr>
      </w:pPr>
    </w:p>
    <w:p w14:paraId="4EAF154A">
      <w:pPr>
        <w:pStyle w:val="17"/>
        <w:spacing w:line="360" w:lineRule="auto"/>
        <w:ind w:firstLine="480"/>
        <w:rPr>
          <w:rFonts w:hint="default" w:ascii="Times New Roman" w:hAnsi="Times New Roman" w:eastAsia="宋体" w:cs="Times New Roman"/>
          <w:lang w:val="en-US" w:eastAsia="zh-CN"/>
        </w:rPr>
      </w:pPr>
    </w:p>
    <w:tbl>
      <w:tblPr>
        <w:tblStyle w:val="13"/>
        <w:tblpPr w:leftFromText="180" w:rightFromText="180" w:vertAnchor="text" w:horzAnchor="page" w:tblpX="1537" w:tblpY="628"/>
        <w:tblOverlap w:val="never"/>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358"/>
        <w:gridCol w:w="7146"/>
      </w:tblGrid>
      <w:tr w14:paraId="4E713D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54" w:type="pct"/>
            <w:tcBorders>
              <w:tl2br w:val="nil"/>
              <w:tr2bl w:val="nil"/>
            </w:tcBorders>
            <w:vAlign w:val="center"/>
          </w:tcPr>
          <w:p w14:paraId="3E150B8A">
            <w:pPr>
              <w:jc w:val="center"/>
              <w:rPr>
                <w:rFonts w:hint="default" w:ascii="Times New Roman" w:hAnsi="Times New Roman" w:cs="Times New Roman"/>
                <w:b/>
                <w:bCs/>
                <w:sz w:val="24"/>
                <w:szCs w:val="24"/>
                <w:vertAlign w:val="baseline"/>
                <w:lang w:val="en-US" w:eastAsia="zh-CN"/>
              </w:rPr>
            </w:pPr>
            <w:bookmarkStart w:id="0" w:name="_GoBack"/>
            <w:r>
              <w:rPr>
                <w:rFonts w:hint="default" w:ascii="Times New Roman" w:hAnsi="Times New Roman" w:cs="Times New Roman"/>
                <w:b/>
                <w:bCs/>
                <w:sz w:val="24"/>
                <w:szCs w:val="24"/>
                <w:vertAlign w:val="baseline"/>
                <w:lang w:val="en-US" w:eastAsia="zh-CN"/>
              </w:rPr>
              <w:t>类别</w:t>
            </w:r>
          </w:p>
        </w:tc>
        <w:tc>
          <w:tcPr>
            <w:tcW w:w="758" w:type="pct"/>
            <w:tcBorders>
              <w:tl2br w:val="nil"/>
              <w:tr2bl w:val="nil"/>
            </w:tcBorders>
            <w:vAlign w:val="center"/>
          </w:tcPr>
          <w:p w14:paraId="71875065">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现场情况</w:t>
            </w:r>
          </w:p>
        </w:tc>
        <w:tc>
          <w:tcPr>
            <w:tcW w:w="3986" w:type="pct"/>
            <w:tcBorders>
              <w:tl2br w:val="nil"/>
              <w:tr2bl w:val="nil"/>
            </w:tcBorders>
            <w:vAlign w:val="center"/>
          </w:tcPr>
          <w:p w14:paraId="724B3B47">
            <w:pPr>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需要整改事项</w:t>
            </w:r>
          </w:p>
        </w:tc>
      </w:tr>
      <w:tr w14:paraId="2B1387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54" w:type="pct"/>
            <w:vMerge w:val="restart"/>
            <w:tcBorders>
              <w:tl2br w:val="nil"/>
              <w:tr2bl w:val="nil"/>
            </w:tcBorders>
            <w:vAlign w:val="center"/>
          </w:tcPr>
          <w:p w14:paraId="49199735">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废气</w:t>
            </w:r>
          </w:p>
        </w:tc>
        <w:tc>
          <w:tcPr>
            <w:tcW w:w="758" w:type="pct"/>
            <w:tcBorders>
              <w:tl2br w:val="nil"/>
              <w:tr2bl w:val="nil"/>
            </w:tcBorders>
            <w:vAlign w:val="center"/>
          </w:tcPr>
          <w:p w14:paraId="0348AC17">
            <w:pPr>
              <w:jc w:val="center"/>
              <w:rPr>
                <w:rFonts w:hint="default"/>
                <w:lang w:val="en-US" w:eastAsia="zh-CN"/>
              </w:rPr>
            </w:pPr>
            <w:r>
              <w:rPr>
                <w:rFonts w:hint="eastAsia" w:ascii="Times New Roman" w:hAnsi="Times New Roman" w:cs="Times New Roman"/>
                <w:b w:val="0"/>
                <w:bCs w:val="0"/>
                <w:sz w:val="24"/>
                <w:szCs w:val="24"/>
                <w:vertAlign w:val="baseline"/>
                <w:lang w:val="en-US" w:eastAsia="zh-CN"/>
              </w:rPr>
              <w:t>2#车间开包配料、混棉、精开松、给棉、梳理等流程废气经1套布袋除尘处理后无组织排放</w:t>
            </w:r>
          </w:p>
        </w:tc>
        <w:tc>
          <w:tcPr>
            <w:tcW w:w="3986" w:type="pct"/>
            <w:tcBorders>
              <w:tl2br w:val="nil"/>
              <w:tr2bl w:val="nil"/>
            </w:tcBorders>
            <w:vAlign w:val="center"/>
          </w:tcPr>
          <w:p w14:paraId="1E97B9E9">
            <w:pPr>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环评中要求该流程产生废气需经过1套布袋除尘处理后于一根15m高排气筒排放（可并入3#车间DA006排气筒）</w:t>
            </w:r>
          </w:p>
        </w:tc>
      </w:tr>
      <w:tr w14:paraId="48E0D2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54" w:type="pct"/>
            <w:vMerge w:val="continue"/>
            <w:tcBorders>
              <w:tl2br w:val="nil"/>
              <w:tr2bl w:val="nil"/>
            </w:tcBorders>
            <w:vAlign w:val="center"/>
          </w:tcPr>
          <w:p w14:paraId="32C63E69">
            <w:pPr>
              <w:jc w:val="center"/>
              <w:rPr>
                <w:rFonts w:hint="default" w:ascii="Times New Roman" w:hAnsi="Times New Roman" w:cs="Times New Roman"/>
                <w:b w:val="0"/>
                <w:bCs w:val="0"/>
                <w:sz w:val="24"/>
                <w:szCs w:val="24"/>
                <w:vertAlign w:val="baseline"/>
                <w:lang w:val="en-US" w:eastAsia="zh-CN"/>
              </w:rPr>
            </w:pPr>
          </w:p>
        </w:tc>
        <w:tc>
          <w:tcPr>
            <w:tcW w:w="758" w:type="pct"/>
            <w:tcBorders>
              <w:tl2br w:val="nil"/>
              <w:tr2bl w:val="nil"/>
            </w:tcBorders>
            <w:vAlign w:val="center"/>
          </w:tcPr>
          <w:p w14:paraId="09A0F888">
            <w:pPr>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color w:val="auto"/>
                <w:kern w:val="2"/>
                <w:sz w:val="24"/>
                <w:szCs w:val="24"/>
                <w:highlight w:val="none"/>
                <w:lang w:val="en-US" w:eastAsia="zh-CN"/>
              </w:rPr>
              <w:t>现场食堂油烟排气筒未设置废气监测口</w:t>
            </w:r>
          </w:p>
        </w:tc>
        <w:tc>
          <w:tcPr>
            <w:tcW w:w="3986" w:type="pct"/>
            <w:tcBorders>
              <w:tl2br w:val="nil"/>
              <w:tr2bl w:val="nil"/>
            </w:tcBorders>
            <w:vAlign w:val="center"/>
          </w:tcPr>
          <w:p w14:paraId="2BC45804">
            <w:pPr>
              <w:jc w:val="center"/>
              <w:rPr>
                <w:rFonts w:hint="eastAsia" w:ascii="Times New Roman" w:hAnsi="Times New Roman" w:eastAsia="宋体" w:cs="Times New Roman"/>
                <w:sz w:val="24"/>
                <w:szCs w:val="24"/>
                <w:lang w:val="en-US" w:eastAsia="zh-CN"/>
              </w:rPr>
            </w:pPr>
            <w:r>
              <w:rPr>
                <w:rFonts w:hint="eastAsia" w:ascii="Times New Roman" w:hAnsi="Times New Roman" w:cs="Times New Roman"/>
                <w:color w:val="auto"/>
                <w:kern w:val="2"/>
                <w:sz w:val="24"/>
                <w:szCs w:val="24"/>
                <w:highlight w:val="none"/>
                <w:lang w:val="en-US" w:eastAsia="zh-CN"/>
              </w:rPr>
              <w:t>食堂油烟排气筒</w:t>
            </w:r>
            <w:r>
              <w:rPr>
                <w:rFonts w:hint="eastAsia" w:ascii="Times New Roman" w:hAnsi="Times New Roman" w:eastAsia="宋体" w:cs="Times New Roman"/>
                <w:sz w:val="24"/>
                <w:szCs w:val="24"/>
                <w:lang w:val="en-US" w:eastAsia="zh-CN"/>
              </w:rPr>
              <w:t>设置一个废气监测口（8公分圆形或方形）</w:t>
            </w:r>
          </w:p>
          <w:p w14:paraId="7B54A4DC">
            <w:pPr>
              <w:pStyle w:val="2"/>
              <w:jc w:val="both"/>
              <w:rPr>
                <w:rFonts w:hint="default"/>
                <w:lang w:val="en-US" w:eastAsia="zh-CN"/>
              </w:rPr>
            </w:pPr>
            <w:r>
              <w:rPr>
                <w:rFonts w:hint="default"/>
                <w:lang w:val="en-US" w:eastAsia="zh-CN"/>
              </w:rPr>
              <w:drawing>
                <wp:inline distT="0" distB="0" distL="114300" distR="114300">
                  <wp:extent cx="4389120" cy="2468880"/>
                  <wp:effectExtent l="0" t="0" r="11430" b="7620"/>
                  <wp:docPr id="2" name="图片 2" descr="微信图片_2024073011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730111647"/>
                          <pic:cNvPicPr>
                            <a:picLocks noChangeAspect="1"/>
                          </pic:cNvPicPr>
                        </pic:nvPicPr>
                        <pic:blipFill>
                          <a:blip r:embed="rId7"/>
                          <a:stretch>
                            <a:fillRect/>
                          </a:stretch>
                        </pic:blipFill>
                        <pic:spPr>
                          <a:xfrm>
                            <a:off x="0" y="0"/>
                            <a:ext cx="4389120" cy="2468880"/>
                          </a:xfrm>
                          <a:prstGeom prst="rect">
                            <a:avLst/>
                          </a:prstGeom>
                        </pic:spPr>
                      </pic:pic>
                    </a:graphicData>
                  </a:graphic>
                </wp:inline>
              </w:drawing>
            </w:r>
          </w:p>
        </w:tc>
      </w:tr>
      <w:tr w14:paraId="5DBBA8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54" w:type="pct"/>
            <w:vMerge w:val="continue"/>
            <w:tcBorders>
              <w:tl2br w:val="nil"/>
              <w:tr2bl w:val="nil"/>
            </w:tcBorders>
            <w:vAlign w:val="center"/>
          </w:tcPr>
          <w:p w14:paraId="68211ECB">
            <w:pPr>
              <w:jc w:val="center"/>
              <w:rPr>
                <w:rFonts w:hint="default" w:ascii="Times New Roman" w:hAnsi="Times New Roman" w:cs="Times New Roman"/>
                <w:b w:val="0"/>
                <w:bCs w:val="0"/>
                <w:sz w:val="24"/>
                <w:szCs w:val="24"/>
                <w:vertAlign w:val="baseline"/>
                <w:lang w:val="en-US" w:eastAsia="zh-CN"/>
              </w:rPr>
            </w:pPr>
          </w:p>
        </w:tc>
        <w:tc>
          <w:tcPr>
            <w:tcW w:w="758" w:type="pct"/>
            <w:tcBorders>
              <w:tl2br w:val="nil"/>
              <w:tr2bl w:val="nil"/>
            </w:tcBorders>
            <w:vAlign w:val="center"/>
          </w:tcPr>
          <w:p w14:paraId="0083DDF7">
            <w:pPr>
              <w:jc w:val="center"/>
              <w:rPr>
                <w:rFonts w:hint="default" w:ascii="Times New Roman" w:hAnsi="Times New Roman"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3#车间焊接废气未配置废气处理设施</w:t>
            </w:r>
          </w:p>
        </w:tc>
        <w:tc>
          <w:tcPr>
            <w:tcW w:w="3986" w:type="pct"/>
            <w:tcBorders>
              <w:tl2br w:val="nil"/>
              <w:tr2bl w:val="nil"/>
            </w:tcBorders>
            <w:vAlign w:val="center"/>
          </w:tcPr>
          <w:p w14:paraId="140899B1">
            <w:pPr>
              <w:pStyle w:val="2"/>
              <w:jc w:val="both"/>
              <w:rPr>
                <w:rFonts w:hint="default"/>
                <w:lang w:val="en-US" w:eastAsia="zh-CN"/>
              </w:rPr>
            </w:pPr>
            <w:r>
              <w:rPr>
                <w:rFonts w:hint="eastAsia" w:ascii="Times New Roman" w:hAnsi="Times New Roman" w:cs="Times New Roman" w:eastAsiaTheme="minorEastAsia"/>
                <w:color w:val="auto"/>
                <w:kern w:val="2"/>
                <w:sz w:val="24"/>
                <w:szCs w:val="24"/>
                <w:highlight w:val="none"/>
                <w:lang w:val="en-US" w:eastAsia="zh-CN" w:bidi="ar-SA"/>
              </w:rPr>
              <w:t>环评中要求该流程废气需经过2套移动式焊烟净化机组处理后于车间内无组织排放</w:t>
            </w:r>
            <w:r>
              <w:rPr>
                <w:rFonts w:hint="eastAsia" w:ascii="Times New Roman" w:cs="Times New Roman" w:eastAsiaTheme="minorEastAsia"/>
                <w:color w:val="auto"/>
                <w:kern w:val="2"/>
                <w:sz w:val="24"/>
                <w:szCs w:val="24"/>
                <w:highlight w:val="none"/>
                <w:lang w:val="en-US" w:eastAsia="zh-CN" w:bidi="ar-SA"/>
              </w:rPr>
              <w:t>（需购买并配置）</w:t>
            </w:r>
          </w:p>
        </w:tc>
      </w:tr>
      <w:bookmarkEnd w:id="0"/>
    </w:tbl>
    <w:p w14:paraId="2AE69653">
      <w:pPr>
        <w:rPr>
          <w:rFonts w:hint="default" w:ascii="Times New Roman" w:hAnsi="Times New Roman" w:eastAsia="宋体" w:cs="Times New Roman"/>
        </w:rPr>
      </w:pPr>
    </w:p>
    <w:sectPr>
      <w:footerReference r:id="rId5" w:type="default"/>
      <w:pgSz w:w="11910" w:h="16840"/>
      <w:pgMar w:top="1380" w:right="1580" w:bottom="1400" w:left="1580" w:header="0" w:footer="1206"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1E2CE">
    <w:pPr>
      <w:spacing w:before="0" w:after="0"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7D633">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57D633">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AF4CC"/>
    <w:multiLevelType w:val="multilevel"/>
    <w:tmpl w:val="A40AF4CC"/>
    <w:lvl w:ilvl="0" w:tentative="0">
      <w:start w:val="1"/>
      <w:numFmt w:val="decimal"/>
      <w:pStyle w:val="18"/>
      <w:suff w:val="space"/>
      <w:lvlText w:val="%1"/>
      <w:lvlJc w:val="left"/>
      <w:pPr>
        <w:tabs>
          <w:tab w:val="left" w:pos="0"/>
        </w:tabs>
        <w:ind w:left="0" w:firstLine="0"/>
      </w:pPr>
      <w:rPr>
        <w:rFonts w:hint="default" w:ascii="Times New Roman" w:hAnsi="Times New Roman" w:eastAsia="宋体" w:cs="Times New Roman"/>
        <w:b/>
        <w:bCs/>
        <w:sz w:val="32"/>
        <w:szCs w:val="32"/>
      </w:rPr>
    </w:lvl>
    <w:lvl w:ilvl="1" w:tentative="0">
      <w:start w:val="1"/>
      <w:numFmt w:val="decimal"/>
      <w:suff w:val="space"/>
      <w:lvlText w:val="%1.%2"/>
      <w:lvlJc w:val="left"/>
      <w:pPr>
        <w:tabs>
          <w:tab w:val="left" w:pos="0"/>
        </w:tabs>
        <w:ind w:left="0" w:firstLine="0"/>
      </w:pPr>
      <w:rPr>
        <w:rFonts w:hint="default" w:ascii="Times New Roman" w:hAnsi="Times New Roman" w:eastAsia="宋体" w:cs="Times New Roman"/>
        <w:b/>
        <w:bCs/>
        <w:sz w:val="28"/>
        <w:szCs w:val="28"/>
      </w:rPr>
    </w:lvl>
    <w:lvl w:ilvl="2" w:tentative="0">
      <w:start w:val="1"/>
      <w:numFmt w:val="decimal"/>
      <w:suff w:val="space"/>
      <w:lvlText w:val="%1.%2.%3"/>
      <w:lvlJc w:val="left"/>
      <w:pPr>
        <w:tabs>
          <w:tab w:val="left" w:pos="0"/>
        </w:tabs>
        <w:ind w:left="0" w:firstLine="0"/>
      </w:pPr>
      <w:rPr>
        <w:rFonts w:hint="default" w:ascii="Times New Roman" w:hAnsi="Times New Roman" w:eastAsia="宋体" w:cs="Times New Roman"/>
        <w:b/>
        <w:bCs/>
        <w:sz w:val="24"/>
        <w:szCs w:val="24"/>
      </w:rPr>
    </w:lvl>
    <w:lvl w:ilvl="3" w:tentative="0">
      <w:start w:val="1"/>
      <w:numFmt w:val="decimal"/>
      <w:lvlRestart w:val="2"/>
      <w:suff w:val="space"/>
      <w:lvlText w:val="图%1.%2-%4"/>
      <w:lvlJc w:val="left"/>
      <w:pPr>
        <w:ind w:left="0" w:firstLine="0"/>
      </w:pPr>
      <w:rPr>
        <w:rFonts w:hint="default" w:ascii="Times New Roman" w:hAnsi="Times New Roman" w:eastAsia="宋体" w:cs="Times New Roman"/>
        <w:b/>
        <w:bCs/>
        <w:sz w:val="21"/>
        <w:szCs w:val="21"/>
      </w:rPr>
    </w:lvl>
    <w:lvl w:ilvl="4" w:tentative="0">
      <w:start w:val="1"/>
      <w:numFmt w:val="decimal"/>
      <w:suff w:val="space"/>
      <w:lvlText w:val="%1.%2.%3.%4.%5"/>
      <w:lvlJc w:val="left"/>
      <w:pPr>
        <w:ind w:left="0" w:firstLine="0"/>
      </w:pPr>
      <w:rPr>
        <w:rFonts w:hint="eastAsia"/>
      </w:rPr>
    </w:lvl>
    <w:lvl w:ilvl="5" w:tentative="0">
      <w:start w:val="1"/>
      <w:numFmt w:val="decimal"/>
      <w:lvlRestart w:val="2"/>
      <w:suff w:val="space"/>
      <w:lvlText w:val="表%1.%2-%6"/>
      <w:lvlJc w:val="center"/>
      <w:pPr>
        <w:ind w:left="0" w:firstLine="0"/>
      </w:pPr>
      <w:rPr>
        <w:rFonts w:hint="default" w:ascii="Times New Roman" w:hAnsi="Times New Roman" w:eastAsia="宋体" w:cs="Times New Roman"/>
        <w:b/>
        <w:bCs/>
      </w:rPr>
    </w:lvl>
    <w:lvl w:ilvl="6" w:tentative="0">
      <w:start w:val="1"/>
      <w:numFmt w:val="decimal"/>
      <w:lvlRestart w:val="2"/>
      <w:suff w:val="space"/>
      <w:lvlText w:val="图%1.%2-%7"/>
      <w:lvlJc w:val="center"/>
      <w:pPr>
        <w:ind w:left="0" w:firstLine="0"/>
      </w:pPr>
      <w:rPr>
        <w:rFonts w:hint="default" w:ascii="Times New Roman" w:hAnsi="Times New Roman" w:cs="Times New Roman"/>
        <w:b/>
        <w:bCs/>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C4F3879B"/>
    <w:multiLevelType w:val="multilevel"/>
    <w:tmpl w:val="C4F3879B"/>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b w:val="0"/>
        <w:bCs/>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Restart w:val="2"/>
      <w:pStyle w:val="19"/>
      <w:suff w:val="space"/>
      <w:lvlText w:val="表%1.%2-%6"/>
      <w:lvlJc w:val="center"/>
      <w:pPr>
        <w:tabs>
          <w:tab w:val="left" w:pos="0"/>
        </w:tabs>
        <w:ind w:left="0" w:firstLine="0"/>
      </w:pPr>
      <w:rPr>
        <w:rFonts w:hint="default" w:ascii="Times New Roman" w:hAnsi="Times New Roman" w:eastAsia="宋体"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lvlRestart w:val="2"/>
      <w:suff w:val="space"/>
      <w:lvlText w:val="图%1.%2-%7"/>
      <w:lvlJc w:val="center"/>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OGMyNzk3N2ZhNzcyNWEwNzJhNjg1YjFkZmUyNTEifQ=="/>
  </w:docVars>
  <w:rsids>
    <w:rsidRoot w:val="7B0B7859"/>
    <w:rsid w:val="02EA11E1"/>
    <w:rsid w:val="0716215E"/>
    <w:rsid w:val="111A3B04"/>
    <w:rsid w:val="119D2C66"/>
    <w:rsid w:val="1AB05F4B"/>
    <w:rsid w:val="1E2D0B4D"/>
    <w:rsid w:val="1F1C2D24"/>
    <w:rsid w:val="22555CB4"/>
    <w:rsid w:val="268122F4"/>
    <w:rsid w:val="2E7E5B1E"/>
    <w:rsid w:val="321B5F48"/>
    <w:rsid w:val="368A369C"/>
    <w:rsid w:val="3D0F66A9"/>
    <w:rsid w:val="3E840DDB"/>
    <w:rsid w:val="4382077B"/>
    <w:rsid w:val="457B0D80"/>
    <w:rsid w:val="54240834"/>
    <w:rsid w:val="54C0055D"/>
    <w:rsid w:val="54FC355F"/>
    <w:rsid w:val="554138C9"/>
    <w:rsid w:val="59A541C5"/>
    <w:rsid w:val="6C7C7008"/>
    <w:rsid w:val="6D5340C9"/>
    <w:rsid w:val="712C0CCB"/>
    <w:rsid w:val="71603643"/>
    <w:rsid w:val="7B0B78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6">
    <w:name w:val="heading 1"/>
    <w:basedOn w:val="1"/>
    <w:next w:val="1"/>
    <w:qFormat/>
    <w:uiPriority w:val="0"/>
    <w:pPr>
      <w:keepNext/>
      <w:keepLines/>
      <w:spacing w:line="360" w:lineRule="auto"/>
      <w:jc w:val="left"/>
      <w:outlineLvl w:val="0"/>
    </w:pPr>
    <w:rPr>
      <w:rFonts w:ascii="Times New Roman" w:hAnsi="Times New Roman" w:eastAsia="宋体" w:cs="Times New Roman"/>
      <w:b/>
      <w:bCs/>
      <w:kern w:val="44"/>
      <w:sz w:val="32"/>
      <w:szCs w:val="44"/>
    </w:rPr>
  </w:style>
  <w:style w:type="paragraph" w:styleId="7">
    <w:name w:val="heading 2"/>
    <w:basedOn w:val="1"/>
    <w:next w:val="1"/>
    <w:semiHidden/>
    <w:unhideWhenUsed/>
    <w:qFormat/>
    <w:uiPriority w:val="0"/>
    <w:pPr>
      <w:keepNext/>
      <w:keepLines/>
      <w:spacing w:line="360" w:lineRule="auto"/>
      <w:jc w:val="left"/>
      <w:outlineLvl w:val="1"/>
    </w:pPr>
    <w:rPr>
      <w:rFonts w:ascii="Arial" w:hAnsi="Arial" w:eastAsia="宋体" w:cs="Times New Roman"/>
      <w:b/>
      <w:bCs/>
      <w:sz w:val="28"/>
      <w:szCs w:val="32"/>
    </w:rPr>
  </w:style>
  <w:style w:type="paragraph" w:styleId="8">
    <w:name w:val="heading 3"/>
    <w:basedOn w:val="1"/>
    <w:next w:val="1"/>
    <w:qFormat/>
    <w:uiPriority w:val="1"/>
    <w:pPr>
      <w:spacing w:before="83"/>
      <w:ind w:left="120"/>
      <w:outlineLvl w:val="3"/>
    </w:pPr>
    <w:rPr>
      <w:rFonts w:ascii="宋体" w:hAnsi="宋体" w:eastAsia="宋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3">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4">
    <w:name w:val="Body Text First Indent 2"/>
    <w:basedOn w:val="5"/>
    <w:next w:val="1"/>
    <w:qFormat/>
    <w:uiPriority w:val="0"/>
    <w:pPr>
      <w:spacing w:after="120"/>
      <w:ind w:left="420" w:leftChars="200" w:firstLine="420" w:firstLineChars="200"/>
    </w:pPr>
    <w:rPr>
      <w:rFonts w:ascii="Times New Roman" w:eastAsia="宋体"/>
      <w:sz w:val="21"/>
    </w:rPr>
  </w:style>
  <w:style w:type="paragraph" w:styleId="5">
    <w:name w:val="Body Text Indent"/>
    <w:basedOn w:val="1"/>
    <w:next w:val="4"/>
    <w:qFormat/>
    <w:uiPriority w:val="0"/>
    <w:pPr>
      <w:ind w:firstLine="567"/>
    </w:pPr>
    <w:rPr>
      <w:rFonts w:ascii="仿宋_GB2312" w:eastAsia="仿宋_GB2312"/>
      <w:kern w:val="2"/>
      <w:sz w:val="28"/>
    </w:rPr>
  </w:style>
  <w:style w:type="paragraph" w:styleId="9">
    <w:name w:val="Body Text"/>
    <w:basedOn w:val="1"/>
    <w:qFormat/>
    <w:uiPriority w:val="1"/>
    <w:pPr>
      <w:ind w:left="120"/>
    </w:pPr>
    <w:rPr>
      <w:rFonts w:ascii="宋体" w:hAnsi="宋体" w:eastAsia="宋体"/>
      <w:sz w:val="24"/>
      <w:szCs w:val="24"/>
    </w:rPr>
  </w:style>
  <w:style w:type="paragraph" w:styleId="10">
    <w:name w:val="Body Text Indent 2"/>
    <w:basedOn w:val="1"/>
    <w:qFormat/>
    <w:uiPriority w:val="0"/>
    <w:pPr>
      <w:spacing w:after="120" w:afterLines="0" w:afterAutospacing="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table" w:styleId="13">
    <w:name w:val="Table Grid"/>
    <w:basedOn w:val="12"/>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
    <w:name w:val="样式 标题 2"/>
    <w:qFormat/>
    <w:uiPriority w:val="0"/>
    <w:pPr>
      <w:keepNext/>
      <w:keepLines/>
      <w:widowControl w:val="0"/>
      <w:spacing w:before="50" w:after="50" w:line="413" w:lineRule="auto"/>
      <w:jc w:val="both"/>
      <w:outlineLvl w:val="1"/>
    </w:pPr>
    <w:rPr>
      <w:rFonts w:ascii="Arial" w:hAnsi="Arial" w:eastAsia="黑体" w:cs="Times New Roman"/>
      <w:b/>
      <w:kern w:val="2"/>
      <w:sz w:val="32"/>
      <w:szCs w:val="28"/>
      <w:lang w:val="en-US" w:eastAsia="zh-CN" w:bidi="ar-SA"/>
    </w:rPr>
  </w:style>
  <w:style w:type="paragraph" w:customStyle="1" w:styleId="16">
    <w:name w:val="WPSOffice手动目录 1"/>
    <w:qFormat/>
    <w:uiPriority w:val="0"/>
    <w:pPr>
      <w:ind w:leftChars="0"/>
    </w:pPr>
    <w:rPr>
      <w:rFonts w:ascii="Calibri" w:hAnsi="Calibri" w:eastAsia="宋体" w:cs="Times New Roman"/>
      <w:sz w:val="24"/>
      <w:szCs w:val="20"/>
    </w:rPr>
  </w:style>
  <w:style w:type="paragraph" w:customStyle="1" w:styleId="17">
    <w:name w:val="A0正文"/>
    <w:basedOn w:val="1"/>
    <w:qFormat/>
    <w:uiPriority w:val="0"/>
    <w:pPr>
      <w:spacing w:line="600" w:lineRule="exact"/>
      <w:ind w:firstLine="200" w:firstLineChars="200"/>
    </w:pPr>
    <w:rPr>
      <w:rFonts w:cs="宋体"/>
      <w:sz w:val="24"/>
      <w:szCs w:val="20"/>
      <w:lang w:val="zh-CN"/>
    </w:rPr>
  </w:style>
  <w:style w:type="paragraph" w:customStyle="1" w:styleId="18">
    <w:name w:val="环书一"/>
    <w:basedOn w:val="1"/>
    <w:qFormat/>
    <w:uiPriority w:val="0"/>
    <w:pPr>
      <w:numPr>
        <w:ilvl w:val="0"/>
        <w:numId w:val="1"/>
      </w:numPr>
      <w:jc w:val="center"/>
    </w:pPr>
    <w:rPr>
      <w:rFonts w:ascii="Times New Roman" w:hAnsi="Times New Roman" w:eastAsia="宋体"/>
      <w:b/>
      <w:sz w:val="32"/>
    </w:rPr>
  </w:style>
  <w:style w:type="paragraph" w:customStyle="1" w:styleId="19">
    <w:name w:val="A表头"/>
    <w:basedOn w:val="1"/>
    <w:next w:val="20"/>
    <w:qFormat/>
    <w:uiPriority w:val="0"/>
    <w:pPr>
      <w:numPr>
        <w:ilvl w:val="5"/>
        <w:numId w:val="2"/>
      </w:numPr>
      <w:spacing w:before="50" w:beforeLines="50" w:line="240" w:lineRule="atLeast"/>
      <w:jc w:val="center"/>
      <w:outlineLvl w:val="5"/>
    </w:pPr>
    <w:rPr>
      <w:rFonts w:eastAsia="宋体" w:cs="宋体"/>
      <w:sz w:val="22"/>
      <w:szCs w:val="20"/>
    </w:rPr>
  </w:style>
  <w:style w:type="paragraph" w:customStyle="1" w:styleId="20">
    <w:name w:val="A表中"/>
    <w:basedOn w:val="1"/>
    <w:qFormat/>
    <w:uiPriority w:val="0"/>
    <w:pPr>
      <w:spacing w:line="0" w:lineRule="atLeast"/>
      <w:jc w:val="center"/>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41b5e84-6987-4e66-b9b3-432f0d808d9b}"/>
        <w:style w:val=""/>
        <w:category>
          <w:name w:val="常规"/>
          <w:gallery w:val="placeholder"/>
        </w:category>
        <w:types>
          <w:type w:val="bbPlcHdr"/>
        </w:types>
        <w:behaviors>
          <w:behavior w:val="content"/>
        </w:behaviors>
        <w:description w:val=""/>
        <w:guid w:val="{741b5e84-6987-4e66-b9b3-432f0d808d9b}"/>
      </w:docPartPr>
      <w:docPartBody>
        <w:p w14:paraId="26CBB86E">
          <w:pPr>
            <w:pStyle w:val="2"/>
          </w:pPr>
          <w:r>
            <w:rPr>
              <w:rStyle w:val="3"/>
            </w:rPr>
            <w:t>[单位]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C829BFC8C45B440BA00B0ED274FF688D"/>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江西南大融汇环境技术有限公司</Company>
  <Pages>3</Pages>
  <Words>1179</Words>
  <Characters>1205</Characters>
  <Lines>0</Lines>
  <Paragraphs>0</Paragraphs>
  <TotalTime>0</TotalTime>
  <ScaleCrop>false</ScaleCrop>
  <LinksUpToDate>false</LinksUpToDate>
  <CharactersWithSpaces>1217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2022-09-27T01:49:00Z</dcterms:created>
  <dc:creator>动如脱兔</dc:creator>
  <cp:lastModifiedBy>夏天的味道</cp:lastModifiedBy>
  <dcterms:modified xsi:type="dcterms:W3CDTF">2024-09-27T07:32:32Z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7DA017EC099541E4A75E663371F9416F_13</vt:lpwstr>
  </property>
</Properties>
</file>